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79D9FE">
      <w:pPr>
        <w:pStyle w:val="2"/>
        <w:pageBreakBefore/>
        <w:spacing w:before="0" w:after="0"/>
        <w:jc w:val="center"/>
        <w:rPr>
          <w:rFonts w:ascii="宋体" w:hAnsi="宋体"/>
          <w:b w:val="0"/>
          <w:sz w:val="32"/>
          <w:szCs w:val="32"/>
        </w:rPr>
      </w:pPr>
      <w:bookmarkStart w:id="0" w:name="_Toc3825630"/>
      <w:r>
        <w:rPr>
          <w:rFonts w:hint="eastAsia" w:ascii="宋体" w:hAnsi="宋体"/>
          <w:sz w:val="36"/>
          <w:szCs w:val="36"/>
        </w:rPr>
        <w:t xml:space="preserve"> 用户需求书</w:t>
      </w:r>
      <w:bookmarkEnd w:id="0"/>
    </w:p>
    <w:p w14:paraId="6D77D83B">
      <w:pPr>
        <w:pStyle w:val="13"/>
        <w:tabs>
          <w:tab w:val="left" w:pos="426"/>
          <w:tab w:val="left" w:pos="567"/>
        </w:tabs>
        <w:spacing w:before="156" w:beforeLines="50" w:after="156" w:afterLines="50"/>
        <w:ind w:firstLineChars="0"/>
        <w:rPr>
          <w:b/>
          <w:sz w:val="22"/>
          <w:szCs w:val="22"/>
        </w:rPr>
      </w:pPr>
      <w:r>
        <w:rPr>
          <w:rFonts w:hint="eastAsia"/>
          <w:b/>
          <w:sz w:val="22"/>
          <w:szCs w:val="22"/>
        </w:rPr>
        <w:t>一、项目概况</w:t>
      </w:r>
    </w:p>
    <w:p w14:paraId="421C3F8E">
      <w:pPr>
        <w:pStyle w:val="13"/>
        <w:spacing w:line="360" w:lineRule="auto"/>
        <w:ind w:firstLineChars="0"/>
        <w:rPr>
          <w:rFonts w:ascii="宋体" w:hAnsi="宋体"/>
          <w:sz w:val="22"/>
          <w:szCs w:val="22"/>
        </w:rPr>
      </w:pPr>
      <w:r>
        <w:rPr>
          <w:rFonts w:hint="eastAsia" w:ascii="宋体" w:hAnsi="宋体"/>
          <w:sz w:val="22"/>
          <w:szCs w:val="22"/>
        </w:rPr>
        <w:t>东莞市工人电影院影院室内面积约1100平方米，现有影厅4个，共计397个座位。根据《公共场所卫生管理条例》及其实施细则等有关规定，电影院属于公共场所，须每年向市卫生健康局提交合格的中央空调通风系统卫生检测报告，方可对公众开放。目前拟通过公开招标的采购方式选取服务单位对东莞市工人电影院中央空调通风系统开展清洗消毒及空气卫生检测工作。服务范围包括但不限于中央空调通风系统清洗消毒、空气卫生检测及出具卫生检测报告等。</w:t>
      </w:r>
    </w:p>
    <w:p w14:paraId="39BF2206">
      <w:pPr>
        <w:pStyle w:val="13"/>
        <w:tabs>
          <w:tab w:val="left" w:pos="426"/>
          <w:tab w:val="left" w:pos="567"/>
        </w:tabs>
        <w:spacing w:before="156" w:beforeLines="50" w:after="156" w:afterLines="50"/>
        <w:ind w:firstLineChars="0"/>
        <w:rPr>
          <w:rFonts w:ascii="宋体" w:hAnsi="宋体"/>
          <w:sz w:val="22"/>
          <w:szCs w:val="22"/>
        </w:rPr>
      </w:pPr>
      <w:r>
        <w:rPr>
          <w:rFonts w:hint="eastAsia"/>
          <w:b/>
          <w:sz w:val="22"/>
          <w:szCs w:val="22"/>
        </w:rPr>
        <w:t>二、服务内容及要求</w:t>
      </w:r>
    </w:p>
    <w:p w14:paraId="1C21461B">
      <w:pPr>
        <w:pStyle w:val="13"/>
        <w:spacing w:line="360" w:lineRule="auto"/>
        <w:ind w:firstLineChars="0"/>
        <w:rPr>
          <w:rFonts w:hint="eastAsia" w:ascii="宋体" w:hAnsi="宋体"/>
          <w:sz w:val="22"/>
          <w:szCs w:val="22"/>
        </w:rPr>
      </w:pPr>
      <w:r>
        <w:rPr>
          <w:rFonts w:hint="eastAsia" w:ascii="宋体" w:hAnsi="宋体"/>
          <w:sz w:val="22"/>
          <w:szCs w:val="22"/>
        </w:rPr>
        <w:t>（一）承接本项目的供应商自身须具备中央空调通</w:t>
      </w:r>
      <w:r>
        <w:rPr>
          <w:rFonts w:hint="eastAsia" w:ascii="宋体" w:hAnsi="宋体"/>
          <w:sz w:val="24"/>
          <w:szCs w:val="24"/>
        </w:rPr>
        <w:t>风系统清洗消毒相应专业资质，清洗消毒作业须由中标人自有资质团队完成，不得转包、</w:t>
      </w:r>
      <w:r>
        <w:rPr>
          <w:rFonts w:hint="eastAsia" w:ascii="宋体" w:hAnsi="宋体"/>
          <w:sz w:val="22"/>
          <w:szCs w:val="22"/>
        </w:rPr>
        <w:t>分包。作业须严格按照国家有关卫生标准、规范执行，确保清洗消毒质量达标；因中标人或其委托合作单位作业不当造成影院设备设施损坏的，由中标人承担全部赔偿及相应责任。</w:t>
      </w:r>
    </w:p>
    <w:p w14:paraId="186D6860">
      <w:pPr>
        <w:pStyle w:val="13"/>
        <w:spacing w:line="360" w:lineRule="auto"/>
        <w:ind w:firstLineChars="0"/>
        <w:rPr>
          <w:rFonts w:hint="eastAsia" w:ascii="宋体" w:hAnsi="宋体"/>
          <w:sz w:val="22"/>
          <w:szCs w:val="22"/>
        </w:rPr>
      </w:pPr>
      <w:r>
        <w:rPr>
          <w:rFonts w:hint="eastAsia" w:ascii="宋体" w:hAnsi="宋体"/>
          <w:sz w:val="22"/>
          <w:szCs w:val="22"/>
        </w:rPr>
        <w:t>（二）清洗消毒作业完成后，由中标人统筹完成中央空调通风系统及室内空气卫生检测工作。中标人可自行或委托具备法定检验检测资质（CMA）的合作机构开展检测，最终出具的卫生检测报告须符合《公共场所卫生管理条例》及其实施细则等国家规范与东莞市卫生健康局的报备要求，具备合法效力且可正常用于公共场所开放报备。中标人对检测报告的真实性、合法性、有效性负全部责任。</w:t>
      </w:r>
    </w:p>
    <w:p w14:paraId="019EAB06">
      <w:pPr>
        <w:pStyle w:val="13"/>
        <w:spacing w:line="360" w:lineRule="auto"/>
        <w:ind w:firstLineChars="0"/>
        <w:rPr>
          <w:rFonts w:hint="eastAsia" w:ascii="宋体" w:hAnsi="宋体"/>
          <w:sz w:val="22"/>
          <w:szCs w:val="22"/>
        </w:rPr>
      </w:pPr>
      <w:r>
        <w:rPr>
          <w:rFonts w:hint="eastAsia" w:ascii="宋体" w:hAnsi="宋体"/>
          <w:sz w:val="22"/>
          <w:szCs w:val="22"/>
        </w:rPr>
        <w:t>（三）中标人须向采购人提交完整的清洗消毒作业报告、空气卫生检测报告等全套资料，并确保资料可通过主管部门核验。</w:t>
      </w:r>
    </w:p>
    <w:p w14:paraId="0CC820F3">
      <w:pPr>
        <w:pStyle w:val="13"/>
        <w:spacing w:line="360" w:lineRule="auto"/>
        <w:ind w:firstLineChars="0"/>
        <w:rPr>
          <w:rFonts w:hint="eastAsia" w:ascii="宋体" w:hAnsi="宋体"/>
          <w:sz w:val="22"/>
          <w:szCs w:val="22"/>
        </w:rPr>
      </w:pPr>
      <w:r>
        <w:rPr>
          <w:rFonts w:hint="eastAsia" w:ascii="宋体" w:hAnsi="宋体"/>
          <w:sz w:val="22"/>
          <w:szCs w:val="22"/>
        </w:rPr>
        <w:t>（四）作业人员必须熟悉影院设备设施的安全使用操作，熟练掌握设备设施、安全通道使用规范，具备预防和处置作业过程中初起安全事故的能力；中标人委托合作检测机构进场的，须提前向采购人报备人员信息，并做好现场管理与安全交底。</w:t>
      </w:r>
    </w:p>
    <w:p w14:paraId="65C8042B">
      <w:pPr>
        <w:pStyle w:val="13"/>
        <w:spacing w:line="360" w:lineRule="auto"/>
        <w:ind w:firstLineChars="0"/>
        <w:rPr>
          <w:rFonts w:hint="eastAsia" w:ascii="宋体" w:hAnsi="宋体"/>
          <w:sz w:val="22"/>
          <w:szCs w:val="22"/>
        </w:rPr>
      </w:pPr>
      <w:r>
        <w:rPr>
          <w:rFonts w:hint="eastAsia" w:ascii="宋体" w:hAnsi="宋体"/>
          <w:sz w:val="22"/>
          <w:szCs w:val="22"/>
        </w:rPr>
        <w:t>（五）合理安排作业时间，做好作业记录，作业期间尽量减少对影院正常放映经营的影响。</w:t>
      </w:r>
    </w:p>
    <w:p w14:paraId="5B7421FB">
      <w:pPr>
        <w:pStyle w:val="13"/>
        <w:tabs>
          <w:tab w:val="left" w:pos="426"/>
          <w:tab w:val="left" w:pos="567"/>
        </w:tabs>
        <w:spacing w:before="156" w:beforeLines="50" w:after="156" w:afterLines="50"/>
        <w:ind w:firstLineChars="0"/>
        <w:rPr>
          <w:b/>
          <w:sz w:val="22"/>
          <w:szCs w:val="22"/>
        </w:rPr>
      </w:pPr>
      <w:r>
        <w:rPr>
          <w:rFonts w:hint="eastAsia"/>
          <w:b/>
          <w:sz w:val="22"/>
          <w:szCs w:val="22"/>
        </w:rPr>
        <w:t>三、服务期</w:t>
      </w:r>
    </w:p>
    <w:p w14:paraId="5E7DD287">
      <w:pPr>
        <w:pStyle w:val="13"/>
        <w:spacing w:line="360" w:lineRule="auto"/>
        <w:ind w:left="0" w:leftChars="0" w:firstLine="440" w:firstLineChars="200"/>
        <w:rPr>
          <w:rFonts w:hint="eastAsia" w:ascii="宋体" w:hAnsi="宋体"/>
          <w:sz w:val="22"/>
          <w:szCs w:val="22"/>
          <w:lang w:eastAsia="zh-CN"/>
        </w:rPr>
      </w:pPr>
      <w:r>
        <w:rPr>
          <w:rFonts w:hint="eastAsia" w:ascii="宋体" w:hAnsi="宋体"/>
          <w:sz w:val="22"/>
          <w:szCs w:val="22"/>
          <w:lang w:eastAsia="zh-CN"/>
        </w:rPr>
        <w:t>自合同签订之日起</w:t>
      </w:r>
      <w:r>
        <w:rPr>
          <w:rFonts w:hint="eastAsia" w:ascii="宋体" w:hAnsi="宋体"/>
          <w:sz w:val="22"/>
          <w:szCs w:val="22"/>
          <w:lang w:val="en-US" w:eastAsia="zh-CN"/>
        </w:rPr>
        <w:t>两个月内</w:t>
      </w:r>
      <w:r>
        <w:rPr>
          <w:rFonts w:hint="eastAsia" w:ascii="宋体" w:hAnsi="宋体"/>
          <w:sz w:val="22"/>
          <w:szCs w:val="22"/>
          <w:lang w:eastAsia="zh-CN"/>
        </w:rPr>
        <w:t>；合同期内，中标人须按采购人要求完成中央空调通风系统清洗消毒及空气卫生检测工作，确保卫生检测报告按期出具；合同期内中标人发生重大安全责任事故或因严重违规经营被相关行政管理部门处罚的，采购人有权单方面终止合同。</w:t>
      </w:r>
    </w:p>
    <w:p w14:paraId="6D134D6C">
      <w:pPr>
        <w:spacing w:line="580" w:lineRule="exact"/>
        <w:ind w:firstLine="442" w:firstLineChars="200"/>
        <w:rPr>
          <w:rFonts w:ascii="宋体" w:hAnsi="宋体" w:eastAsia="宋体" w:cs="Times New Roman"/>
          <w:b/>
          <w:kern w:val="0"/>
          <w:sz w:val="22"/>
          <w:szCs w:val="22"/>
        </w:rPr>
      </w:pPr>
      <w:r>
        <w:rPr>
          <w:rFonts w:hint="eastAsia" w:ascii="宋体" w:hAnsi="宋体" w:eastAsia="宋体" w:cs="Times New Roman"/>
          <w:b/>
          <w:kern w:val="0"/>
          <w:sz w:val="22"/>
          <w:szCs w:val="22"/>
          <w:lang w:val="en-US" w:eastAsia="zh-CN"/>
        </w:rPr>
        <w:t>四</w:t>
      </w:r>
      <w:r>
        <w:rPr>
          <w:rFonts w:hint="eastAsia" w:ascii="宋体" w:hAnsi="宋体" w:eastAsia="宋体" w:cs="Times New Roman"/>
          <w:b/>
          <w:kern w:val="0"/>
          <w:sz w:val="22"/>
          <w:szCs w:val="22"/>
        </w:rPr>
        <w:t>、</w:t>
      </w:r>
      <w:r>
        <w:rPr>
          <w:rFonts w:hint="eastAsia"/>
          <w:b/>
          <w:sz w:val="22"/>
          <w:szCs w:val="22"/>
        </w:rPr>
        <w:t>报价要求</w:t>
      </w:r>
    </w:p>
    <w:p w14:paraId="5DF5F76D">
      <w:pPr>
        <w:pStyle w:val="13"/>
        <w:spacing w:line="360" w:lineRule="auto"/>
        <w:ind w:left="0" w:leftChars="0" w:firstLine="440" w:firstLineChars="200"/>
        <w:rPr>
          <w:rFonts w:hint="eastAsia" w:ascii="宋体" w:hAnsi="宋体"/>
          <w:sz w:val="22"/>
          <w:szCs w:val="22"/>
          <w:lang w:eastAsia="zh-CN"/>
        </w:rPr>
      </w:pPr>
      <w:r>
        <w:rPr>
          <w:rFonts w:hint="eastAsia" w:ascii="宋体" w:hAnsi="宋体"/>
          <w:sz w:val="22"/>
          <w:szCs w:val="22"/>
          <w:lang w:eastAsia="zh-CN"/>
        </w:rPr>
        <w:t>报价包含清洗消毒、检测、合作机构服务费、报告编制、人工、材料、交通、税金等全部费用，采购人不再支付任何额外费用。</w:t>
      </w:r>
    </w:p>
    <w:p w14:paraId="41EA916D">
      <w:pPr>
        <w:pStyle w:val="13"/>
        <w:numPr>
          <w:ilvl w:val="0"/>
          <w:numId w:val="0"/>
        </w:numPr>
        <w:tabs>
          <w:tab w:val="left" w:pos="426"/>
          <w:tab w:val="left" w:pos="567"/>
        </w:tabs>
        <w:spacing w:before="156" w:beforeLines="50" w:after="156" w:afterLines="50"/>
        <w:ind w:leftChars="0" w:firstLine="442" w:firstLineChars="200"/>
        <w:rPr>
          <w:b/>
          <w:sz w:val="22"/>
          <w:szCs w:val="22"/>
        </w:rPr>
      </w:pPr>
      <w:r>
        <w:rPr>
          <w:rFonts w:hint="eastAsia"/>
          <w:b/>
          <w:sz w:val="22"/>
          <w:szCs w:val="22"/>
          <w:lang w:val="en-US" w:eastAsia="zh-CN"/>
        </w:rPr>
        <w:t>五、</w:t>
      </w:r>
      <w:r>
        <w:rPr>
          <w:rFonts w:hint="eastAsia"/>
          <w:b/>
          <w:sz w:val="22"/>
          <w:szCs w:val="22"/>
        </w:rPr>
        <w:t>付款方式</w:t>
      </w:r>
    </w:p>
    <w:p w14:paraId="12510E99">
      <w:pPr>
        <w:pStyle w:val="13"/>
        <w:spacing w:line="360" w:lineRule="auto"/>
        <w:ind w:firstLine="440"/>
        <w:rPr>
          <w:rFonts w:hint="eastAsia" w:ascii="宋体" w:hAnsi="宋体"/>
          <w:sz w:val="22"/>
          <w:szCs w:val="22"/>
        </w:rPr>
      </w:pPr>
      <w:r>
        <w:rPr>
          <w:rFonts w:hint="eastAsia" w:ascii="宋体" w:hAnsi="宋体"/>
          <w:sz w:val="22"/>
          <w:szCs w:val="22"/>
        </w:rPr>
        <w:t>根据先服务后支付的原则，采购人在中标人完成中央空调通风系统清洗消毒及空气卫生检测工作并出具合格卫生检测报告后，经现场确认作业完成情况，按合同约定确定实际应付数额后支付；付款时中标人应出具与实际应付款数额相符的发票，否则造成不能按时付款的责任由中标人自行承担。</w:t>
      </w:r>
    </w:p>
    <w:p w14:paraId="0330CBE7">
      <w:pPr>
        <w:pStyle w:val="13"/>
        <w:numPr>
          <w:ilvl w:val="0"/>
          <w:numId w:val="0"/>
        </w:numPr>
        <w:tabs>
          <w:tab w:val="left" w:pos="426"/>
          <w:tab w:val="left" w:pos="567"/>
        </w:tabs>
        <w:spacing w:before="156" w:beforeLines="50" w:after="156" w:afterLines="50"/>
        <w:ind w:leftChars="0" w:firstLine="442" w:firstLineChars="200"/>
        <w:rPr>
          <w:b/>
          <w:sz w:val="22"/>
          <w:szCs w:val="22"/>
        </w:rPr>
      </w:pPr>
      <w:r>
        <w:rPr>
          <w:rFonts w:hint="eastAsia"/>
          <w:b/>
          <w:sz w:val="22"/>
          <w:szCs w:val="22"/>
          <w:lang w:val="en-US" w:eastAsia="zh-CN"/>
        </w:rPr>
        <w:t>六、</w:t>
      </w:r>
      <w:r>
        <w:rPr>
          <w:rFonts w:hint="eastAsia"/>
          <w:b/>
          <w:sz w:val="22"/>
          <w:szCs w:val="22"/>
        </w:rPr>
        <w:t>服务考核</w:t>
      </w:r>
    </w:p>
    <w:p w14:paraId="4060FB7D">
      <w:pPr>
        <w:pStyle w:val="13"/>
        <w:spacing w:line="360" w:lineRule="auto"/>
        <w:ind w:firstLineChars="0"/>
        <w:rPr>
          <w:rFonts w:ascii="宋体" w:hAnsi="宋体"/>
          <w:sz w:val="22"/>
          <w:szCs w:val="22"/>
        </w:rPr>
      </w:pPr>
      <w:r>
        <w:rPr>
          <w:rFonts w:hint="eastAsia" w:ascii="宋体" w:hAnsi="宋体"/>
          <w:sz w:val="22"/>
          <w:szCs w:val="22"/>
        </w:rPr>
        <w:t>中标人完成清洗消毒作业后出具清洗消毒作业报告，完成空气卫生检测后出具卫生检测报告；采购人根据相关报告及作业完成情况支付服务费用。</w:t>
      </w:r>
    </w:p>
    <w:p w14:paraId="055E47A8">
      <w:pPr>
        <w:pStyle w:val="13"/>
        <w:numPr>
          <w:ilvl w:val="0"/>
          <w:numId w:val="0"/>
        </w:numPr>
        <w:tabs>
          <w:tab w:val="left" w:pos="426"/>
          <w:tab w:val="left" w:pos="567"/>
        </w:tabs>
        <w:spacing w:before="156" w:beforeLines="50" w:after="156" w:afterLines="50"/>
        <w:ind w:leftChars="0" w:firstLine="442" w:firstLineChars="200"/>
        <w:rPr>
          <w:rFonts w:hint="eastAsia"/>
          <w:b/>
          <w:sz w:val="22"/>
          <w:szCs w:val="22"/>
          <w:lang w:val="en-US" w:eastAsia="zh-CN"/>
        </w:rPr>
      </w:pPr>
      <w:r>
        <w:rPr>
          <w:rFonts w:hint="eastAsia"/>
          <w:b/>
          <w:sz w:val="22"/>
          <w:szCs w:val="22"/>
          <w:lang w:val="en-US" w:eastAsia="zh-CN"/>
        </w:rPr>
        <w:t>七、服务违约及处置</w:t>
      </w:r>
    </w:p>
    <w:p w14:paraId="79A67320">
      <w:pPr>
        <w:pStyle w:val="13"/>
        <w:spacing w:line="360" w:lineRule="auto"/>
        <w:ind w:firstLine="440" w:firstLineChars="200"/>
        <w:rPr>
          <w:rFonts w:ascii="宋体" w:hAnsi="宋体"/>
          <w:sz w:val="22"/>
          <w:szCs w:val="22"/>
        </w:rPr>
      </w:pPr>
      <w:r>
        <w:rPr>
          <w:rFonts w:hint="eastAsia" w:ascii="宋体" w:hAnsi="宋体"/>
          <w:sz w:val="22"/>
          <w:szCs w:val="22"/>
        </w:rPr>
        <w:t>1.服务期内，若用户需求中列明有须中标人履行职责的任何一项没有按要求进行服务的，在采购人通知中标人后，其仍未进行处理的，采购人则拒绝支付相应的服务费用。</w:t>
      </w:r>
    </w:p>
    <w:p w14:paraId="663FEBCB">
      <w:pPr>
        <w:pStyle w:val="13"/>
        <w:spacing w:line="360" w:lineRule="auto"/>
        <w:ind w:firstLine="440" w:firstLineChars="200"/>
        <w:rPr>
          <w:rFonts w:ascii="宋体" w:hAnsi="宋体"/>
          <w:sz w:val="22"/>
          <w:szCs w:val="22"/>
        </w:rPr>
      </w:pPr>
      <w:r>
        <w:rPr>
          <w:rFonts w:hint="eastAsia" w:ascii="宋体" w:hAnsi="宋体"/>
          <w:sz w:val="22"/>
          <w:szCs w:val="22"/>
        </w:rPr>
        <w:t>2.服务期内，中标人累计有2次未按服务要求完成工作的，采购人有权单方面终止采购合同。</w:t>
      </w:r>
    </w:p>
    <w:p w14:paraId="5F6DAEED">
      <w:pPr>
        <w:pStyle w:val="13"/>
        <w:tabs>
          <w:tab w:val="left" w:pos="426"/>
          <w:tab w:val="left" w:pos="567"/>
        </w:tabs>
        <w:spacing w:line="580" w:lineRule="exact"/>
        <w:ind w:firstLine="442" w:firstLineChars="200"/>
        <w:rPr>
          <w:rFonts w:hint="eastAsia" w:asciiTheme="minorEastAsia" w:hAnsiTheme="minorEastAsia" w:eastAsiaTheme="minorEastAsia" w:cstheme="minorEastAsia"/>
          <w:b/>
          <w:sz w:val="22"/>
          <w:szCs w:val="22"/>
          <w:lang w:val="en-US" w:eastAsia="zh-CN"/>
        </w:rPr>
      </w:pPr>
      <w:bookmarkStart w:id="1" w:name="_GoBack"/>
      <w:bookmarkEnd w:id="1"/>
      <w:r>
        <w:rPr>
          <w:rFonts w:hint="eastAsia" w:asciiTheme="minorEastAsia" w:hAnsiTheme="minorEastAsia" w:eastAsiaTheme="minorEastAsia" w:cstheme="minorEastAsia"/>
          <w:b/>
          <w:sz w:val="22"/>
          <w:szCs w:val="22"/>
          <w:lang w:val="en-US" w:eastAsia="zh-CN"/>
        </w:rPr>
        <w:t>八、报名时间及报名方式</w:t>
      </w:r>
    </w:p>
    <w:p w14:paraId="5E6CB475">
      <w:pPr>
        <w:bidi w:val="0"/>
        <w:ind w:firstLine="440" w:firstLineChars="200"/>
        <w:rPr>
          <w:rFonts w:hint="eastAsia" w:asciiTheme="minorEastAsia" w:hAnsiTheme="minorEastAsia" w:eastAsiaTheme="minorEastAsia" w:cstheme="minorEastAsia"/>
          <w:kern w:val="2"/>
          <w:sz w:val="22"/>
          <w:szCs w:val="22"/>
          <w:lang w:val="en-US" w:eastAsia="zh-CN" w:bidi="ar-SA"/>
        </w:rPr>
      </w:pPr>
      <w:r>
        <w:rPr>
          <w:rFonts w:hint="eastAsia" w:asciiTheme="minorEastAsia" w:hAnsiTheme="minorEastAsia" w:eastAsiaTheme="minorEastAsia" w:cstheme="minorEastAsia"/>
          <w:kern w:val="2"/>
          <w:sz w:val="22"/>
          <w:szCs w:val="22"/>
          <w:lang w:val="en-US" w:eastAsia="zh-CN" w:bidi="ar-SA"/>
        </w:rPr>
        <w:t>1. 报名时间：即日起至2026年11月10日</w:t>
      </w:r>
    </w:p>
    <w:p w14:paraId="785A9B53">
      <w:pPr>
        <w:bidi w:val="0"/>
        <w:ind w:firstLine="440" w:firstLineChars="200"/>
        <w:rPr>
          <w:rFonts w:hint="eastAsia" w:asciiTheme="minorEastAsia" w:hAnsiTheme="minorEastAsia" w:eastAsiaTheme="minorEastAsia" w:cstheme="minorEastAsia"/>
          <w:kern w:val="2"/>
          <w:sz w:val="22"/>
          <w:szCs w:val="22"/>
          <w:lang w:val="en-US" w:eastAsia="zh-CN" w:bidi="ar-SA"/>
        </w:rPr>
      </w:pPr>
      <w:r>
        <w:rPr>
          <w:rFonts w:hint="eastAsia" w:asciiTheme="minorEastAsia" w:hAnsiTheme="minorEastAsia" w:eastAsiaTheme="minorEastAsia" w:cstheme="minorEastAsia"/>
          <w:kern w:val="2"/>
          <w:sz w:val="22"/>
          <w:szCs w:val="22"/>
          <w:lang w:val="en-US" w:eastAsia="zh-CN" w:bidi="ar-SA"/>
        </w:rPr>
        <w:t>2. 报名方式：有意向参与的单位在报名时须将《营业执照》扫描件及报价方案电子文件一起发送至工人文化宫电子邮箱dgsgrdyy@163.com。</w:t>
      </w:r>
    </w:p>
    <w:p w14:paraId="6F8E472F">
      <w:pPr>
        <w:pStyle w:val="13"/>
        <w:spacing w:line="360" w:lineRule="auto"/>
        <w:ind w:firstLine="440"/>
        <w:rPr>
          <w:rFonts w:hint="default" w:asciiTheme="minorEastAsia" w:hAnsiTheme="minorEastAsia" w:eastAsiaTheme="minorEastAsia" w:cstheme="minorEastAsia"/>
          <w:kern w:val="2"/>
          <w:sz w:val="22"/>
          <w:szCs w:val="22"/>
          <w:lang w:val="en-US" w:eastAsia="zh-CN" w:bidi="ar-SA"/>
        </w:rPr>
      </w:pPr>
      <w:r>
        <w:rPr>
          <w:rFonts w:hint="eastAsia" w:asciiTheme="minorEastAsia" w:hAnsiTheme="minorEastAsia" w:eastAsiaTheme="minorEastAsia" w:cstheme="minorEastAsia"/>
          <w:kern w:val="2"/>
          <w:sz w:val="22"/>
          <w:szCs w:val="22"/>
          <w:lang w:val="en-US" w:eastAsia="zh-CN" w:bidi="ar-SA"/>
        </w:rPr>
        <w:t>3.报名咨询电话：工人文化宫0769-21665159</w:t>
      </w:r>
    </w:p>
    <w:p w14:paraId="7235B964">
      <w:pPr>
        <w:spacing w:line="360" w:lineRule="auto"/>
        <w:rPr>
          <w:rFonts w:ascii="宋体" w:hAnsi="宋体"/>
          <w:sz w:val="22"/>
          <w:szCs w:val="2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A4NTZmMGEzZTQ5NGRjYjc4M2Y2ODJiMmZjZTdlNzYifQ=="/>
  </w:docVars>
  <w:rsids>
    <w:rsidRoot w:val="00476F9C"/>
    <w:rsid w:val="00054478"/>
    <w:rsid w:val="000836E1"/>
    <w:rsid w:val="00117B61"/>
    <w:rsid w:val="00121152"/>
    <w:rsid w:val="00476F9C"/>
    <w:rsid w:val="005C2A99"/>
    <w:rsid w:val="006776A7"/>
    <w:rsid w:val="006C7460"/>
    <w:rsid w:val="008622AC"/>
    <w:rsid w:val="00866D75"/>
    <w:rsid w:val="009B7B7B"/>
    <w:rsid w:val="009C5A88"/>
    <w:rsid w:val="009F2321"/>
    <w:rsid w:val="00A55B81"/>
    <w:rsid w:val="00AB3409"/>
    <w:rsid w:val="00BD5E92"/>
    <w:rsid w:val="00CB65E9"/>
    <w:rsid w:val="00D56752"/>
    <w:rsid w:val="00E16ADB"/>
    <w:rsid w:val="00E51F3A"/>
    <w:rsid w:val="00F94854"/>
    <w:rsid w:val="00FA32CC"/>
    <w:rsid w:val="00FA7D18"/>
    <w:rsid w:val="02C2434F"/>
    <w:rsid w:val="20B117B1"/>
    <w:rsid w:val="24E507A5"/>
    <w:rsid w:val="31631DD9"/>
    <w:rsid w:val="38924FF7"/>
    <w:rsid w:val="3A425EC7"/>
    <w:rsid w:val="49F81943"/>
    <w:rsid w:val="6DB247F3"/>
    <w:rsid w:val="71BD45EB"/>
    <w:rsid w:val="78B23B0B"/>
    <w:rsid w:val="7A505851"/>
    <w:rsid w:val="7D5B11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0"/>
      <w:sz w:val="20"/>
      <w:szCs w:val="20"/>
      <w:lang w:val="en-US" w:eastAsia="zh-CN" w:bidi="ar-SA"/>
    </w:rPr>
  </w:style>
  <w:style w:type="paragraph" w:styleId="2">
    <w:name w:val="heading 1"/>
    <w:basedOn w:val="1"/>
    <w:next w:val="1"/>
    <w:link w:val="11"/>
    <w:qFormat/>
    <w:uiPriority w:val="9"/>
    <w:pPr>
      <w:keepNext/>
      <w:keepLines/>
      <w:spacing w:before="340" w:after="330" w:line="578" w:lineRule="auto"/>
      <w:outlineLvl w:val="0"/>
    </w:pPr>
    <w:rPr>
      <w:b/>
      <w:bCs/>
      <w:kern w:val="44"/>
      <w:sz w:val="44"/>
      <w:szCs w:val="44"/>
    </w:rPr>
  </w:style>
  <w:style w:type="paragraph" w:styleId="3">
    <w:name w:val="heading 4"/>
    <w:basedOn w:val="1"/>
    <w:next w:val="1"/>
    <w:link w:val="17"/>
    <w:semiHidden/>
    <w:unhideWhenUsed/>
    <w:qFormat/>
    <w:uiPriority w:val="9"/>
    <w:pPr>
      <w:keepNext/>
      <w:keepLines/>
      <w:spacing w:before="280" w:after="290" w:line="376" w:lineRule="auto"/>
      <w:outlineLvl w:val="3"/>
    </w:pPr>
    <w:rPr>
      <w:rFonts w:asciiTheme="majorHAnsi" w:hAnsiTheme="majorHAnsi" w:eastAsiaTheme="majorEastAsia" w:cstheme="majorBidi"/>
      <w:b/>
      <w:bCs/>
      <w:kern w:val="2"/>
      <w:sz w:val="28"/>
      <w:szCs w:val="28"/>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6"/>
    <w:semiHidden/>
    <w:unhideWhenUsed/>
    <w:qFormat/>
    <w:uiPriority w:val="99"/>
    <w:rPr>
      <w:sz w:val="18"/>
      <w:szCs w:val="18"/>
    </w:rPr>
  </w:style>
  <w:style w:type="paragraph" w:styleId="5">
    <w:name w:val="footer"/>
    <w:basedOn w:val="1"/>
    <w:link w:val="15"/>
    <w:unhideWhenUsed/>
    <w:qFormat/>
    <w:uiPriority w:val="99"/>
    <w:pPr>
      <w:tabs>
        <w:tab w:val="center" w:pos="4153"/>
        <w:tab w:val="right" w:pos="8306"/>
      </w:tabs>
      <w:snapToGrid w:val="0"/>
      <w:jc w:val="left"/>
    </w:pPr>
    <w:rPr>
      <w:sz w:val="18"/>
      <w:szCs w:val="18"/>
    </w:rPr>
  </w:style>
  <w:style w:type="paragraph" w:styleId="6">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styleId="10">
    <w:name w:val="Strong"/>
    <w:basedOn w:val="9"/>
    <w:qFormat/>
    <w:uiPriority w:val="22"/>
    <w:rPr>
      <w:b/>
    </w:rPr>
  </w:style>
  <w:style w:type="character" w:customStyle="1" w:styleId="11">
    <w:name w:val="标题 1 Char"/>
    <w:basedOn w:val="9"/>
    <w:link w:val="2"/>
    <w:qFormat/>
    <w:uiPriority w:val="9"/>
    <w:rPr>
      <w:rFonts w:ascii="Calibri" w:hAnsi="Calibri" w:eastAsia="宋体" w:cs="Times New Roman"/>
      <w:b/>
      <w:bCs/>
      <w:kern w:val="44"/>
      <w:sz w:val="44"/>
      <w:szCs w:val="44"/>
    </w:rPr>
  </w:style>
  <w:style w:type="character" w:customStyle="1" w:styleId="12">
    <w:name w:val="列出段落 Char"/>
    <w:link w:val="13"/>
    <w:qFormat/>
    <w:uiPriority w:val="0"/>
    <w:rPr>
      <w:rFonts w:ascii="Calibri" w:hAnsi="Calibri" w:eastAsia="宋体" w:cs="Times New Roman"/>
      <w:kern w:val="0"/>
      <w:sz w:val="20"/>
      <w:szCs w:val="20"/>
    </w:rPr>
  </w:style>
  <w:style w:type="paragraph" w:styleId="13">
    <w:name w:val="List Paragraph"/>
    <w:basedOn w:val="1"/>
    <w:link w:val="12"/>
    <w:qFormat/>
    <w:uiPriority w:val="34"/>
    <w:pPr>
      <w:ind w:firstLine="420" w:firstLineChars="200"/>
    </w:pPr>
  </w:style>
  <w:style w:type="character" w:customStyle="1" w:styleId="14">
    <w:name w:val="页眉 Char"/>
    <w:basedOn w:val="9"/>
    <w:link w:val="6"/>
    <w:qFormat/>
    <w:uiPriority w:val="99"/>
    <w:rPr>
      <w:rFonts w:ascii="Calibri" w:hAnsi="Calibri" w:eastAsia="宋体" w:cs="Times New Roman"/>
      <w:kern w:val="0"/>
      <w:sz w:val="18"/>
      <w:szCs w:val="18"/>
    </w:rPr>
  </w:style>
  <w:style w:type="character" w:customStyle="1" w:styleId="15">
    <w:name w:val="页脚 Char"/>
    <w:basedOn w:val="9"/>
    <w:link w:val="5"/>
    <w:qFormat/>
    <w:uiPriority w:val="99"/>
    <w:rPr>
      <w:rFonts w:ascii="Calibri" w:hAnsi="Calibri" w:eastAsia="宋体" w:cs="Times New Roman"/>
      <w:kern w:val="0"/>
      <w:sz w:val="18"/>
      <w:szCs w:val="18"/>
    </w:rPr>
  </w:style>
  <w:style w:type="character" w:customStyle="1" w:styleId="16">
    <w:name w:val="批注框文本 Char"/>
    <w:basedOn w:val="9"/>
    <w:link w:val="4"/>
    <w:semiHidden/>
    <w:qFormat/>
    <w:uiPriority w:val="99"/>
    <w:rPr>
      <w:rFonts w:ascii="Calibri" w:hAnsi="Calibri" w:eastAsia="宋体" w:cs="Times New Roman"/>
      <w:kern w:val="0"/>
      <w:sz w:val="18"/>
      <w:szCs w:val="18"/>
    </w:rPr>
  </w:style>
  <w:style w:type="character" w:customStyle="1" w:styleId="17">
    <w:name w:val="标题 4 Char"/>
    <w:basedOn w:val="9"/>
    <w:link w:val="3"/>
    <w:semiHidden/>
    <w:qFormat/>
    <w:uiPriority w:val="9"/>
    <w:rPr>
      <w:rFonts w:asciiTheme="majorHAnsi" w:hAnsiTheme="majorHAnsi" w:eastAsiaTheme="majorEastAsia" w:cstheme="majorBidi"/>
      <w:b/>
      <w:bCs/>
      <w:sz w:val="28"/>
      <w:szCs w:val="2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2</Pages>
  <Words>855</Words>
  <Characters>862</Characters>
  <Lines>20</Lines>
  <Paragraphs>5</Paragraphs>
  <TotalTime>1711</TotalTime>
  <ScaleCrop>false</ScaleCrop>
  <LinksUpToDate>false</LinksUpToDate>
  <CharactersWithSpaces>863</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2022-03-02T02:08:00Z</dcterms:created>
  <dc:creator>微软用户</dc:creator>
  <cp:lastModifiedBy>蓝天</cp:lastModifiedBy>
  <cp:lastPrinted>2022-03-07T06:54:00Z</cp:lastPrinted>
  <dcterms:modified xsi:type="dcterms:W3CDTF">2026-11-06T01:51:32Z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ICV">
    <vt:lpwstr>2EB590E6FDC449BDBF108E351AFC732E_13</vt:lpwstr>
  </property>
  <property fmtid="{D5CDD505-2E9C-101B-9397-08002B2CF9AE}" pid="4" name="KSOTemplateDocerSaveRecord">
    <vt:lpwstr>eyJoZGlkIjoiZGQ2ZDY0NjFkODliZjY4NTFhMjMxMGY3NjFhNzYyNTYiLCJ1c2VySWQiOiI3MjYwMjkzNzUifQ==</vt:lpwstr>
  </property>
</Properties>
</file>