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DADD1C">
      <w:pPr>
        <w:spacing w:line="360" w:lineRule="auto"/>
        <w:jc w:val="center"/>
        <w:rPr>
          <w:b/>
          <w:sz w:val="32"/>
          <w:szCs w:val="32"/>
        </w:rPr>
      </w:pPr>
      <w:bookmarkStart w:id="0" w:name="_Toc454195696"/>
    </w:p>
    <w:p w14:paraId="341771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b w:val="0"/>
          <w:bCs w:val="0"/>
          <w:kern w:val="2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b w:val="0"/>
          <w:bCs w:val="0"/>
          <w:kern w:val="2"/>
          <w:sz w:val="44"/>
          <w:szCs w:val="44"/>
          <w:lang w:val="en-US" w:eastAsia="zh-CN"/>
        </w:rPr>
        <w:t>东莞市工人文化宫外围绿化养护服务项目</w:t>
      </w:r>
    </w:p>
    <w:p w14:paraId="65E8F2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b w:val="0"/>
          <w:bCs w:val="0"/>
          <w:kern w:val="2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b w:val="0"/>
          <w:bCs w:val="0"/>
          <w:kern w:val="2"/>
          <w:sz w:val="44"/>
          <w:szCs w:val="44"/>
          <w:lang w:val="en-US" w:eastAsia="zh-CN"/>
        </w:rPr>
        <w:t>用户需求书</w:t>
      </w:r>
    </w:p>
    <w:p w14:paraId="0A5B6B8C">
      <w:pPr>
        <w:pStyle w:val="2"/>
        <w:rPr>
          <w:rFonts w:hint="eastAsia"/>
          <w:lang w:val="en-US" w:eastAsia="zh-CN"/>
        </w:rPr>
      </w:pPr>
    </w:p>
    <w:p w14:paraId="1E8408FF">
      <w:pPr>
        <w:pStyle w:val="2"/>
        <w:rPr>
          <w:rFonts w:hint="eastAsia"/>
          <w:lang w:val="en-US" w:eastAsia="zh-CN"/>
        </w:rPr>
      </w:pPr>
    </w:p>
    <w:bookmarkEnd w:id="0"/>
    <w:p w14:paraId="6DC692A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</w:rPr>
      </w:pPr>
      <w:r>
        <w:rPr>
          <w:rFonts w:hint="eastAsia" w:ascii="黑体" w:hAnsi="黑体" w:eastAsia="黑体" w:cs="黑体"/>
          <w:b w:val="0"/>
          <w:bCs/>
          <w:sz w:val="32"/>
        </w:rPr>
        <w:t>一、项目概况</w:t>
      </w:r>
    </w:p>
    <w:p w14:paraId="002F6CBB">
      <w:pPr>
        <w:pStyle w:val="21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426"/>
          <w:tab w:val="left" w:pos="56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line="580" w:lineRule="exact"/>
        <w:ind w:left="0" w:leftChars="0" w:firstLine="643" w:firstLineChars="200"/>
        <w:jc w:val="both"/>
        <w:textAlignment w:val="auto"/>
        <w:rPr>
          <w:rFonts w:ascii="NEU-BZ-S92" w:hAnsi="NEU-BZ-S92" w:eastAsia="仿宋_GB2312" w:cs="新宋体"/>
          <w:b/>
          <w:sz w:val="32"/>
          <w:szCs w:val="24"/>
        </w:rPr>
      </w:pPr>
      <w:r>
        <w:rPr>
          <w:rFonts w:hint="eastAsia" w:ascii="NEU-BZ-S92" w:hAnsi="NEU-BZ-S92" w:eastAsia="仿宋_GB2312" w:cs="新宋体"/>
          <w:b/>
          <w:sz w:val="32"/>
          <w:szCs w:val="24"/>
        </w:rPr>
        <w:t>总体情况</w:t>
      </w:r>
    </w:p>
    <w:p w14:paraId="3AF7C251">
      <w:pPr>
        <w:pStyle w:val="21"/>
        <w:keepNext w:val="0"/>
        <w:keepLines w:val="0"/>
        <w:pageBreakBefore w:val="0"/>
        <w:widowControl w:val="0"/>
        <w:tabs>
          <w:tab w:val="left" w:pos="426"/>
          <w:tab w:val="left" w:pos="56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80" w:lineRule="exact"/>
        <w:ind w:left="0" w:leftChars="0" w:firstLine="640" w:firstLineChars="200"/>
        <w:textAlignment w:val="auto"/>
        <w:rPr>
          <w:rFonts w:ascii="NEU-BZ-S92" w:hAnsi="NEU-BZ-S92" w:eastAsia="仿宋_GB2312" w:cs="新宋体"/>
          <w:sz w:val="32"/>
          <w:szCs w:val="24"/>
        </w:rPr>
      </w:pPr>
      <w:r>
        <w:rPr>
          <w:rFonts w:hint="eastAsia" w:ascii="NEU-BZ-S92" w:hAnsi="NEU-BZ-S92" w:eastAsia="仿宋_GB2312" w:cs="新宋体"/>
          <w:sz w:val="32"/>
          <w:szCs w:val="24"/>
        </w:rPr>
        <w:t>绿化养护承包范围：本项目主要包括东莞市工人文化宫户外绿化（包括年花和时花供应）的日常养护管理。包括但不限于</w:t>
      </w:r>
      <w:r>
        <w:rPr>
          <w:rFonts w:ascii="NEU-BZ-S92" w:hAnsi="NEU-BZ-S92" w:eastAsia="仿宋_GB2312" w:cs="新宋体"/>
          <w:sz w:val="32"/>
          <w:szCs w:val="24"/>
        </w:rPr>
        <w:t>绿化的成活、修剪、施肥、浇水，除虫、绿地保洁、油灰水、草地铺沙平整（必须用疏草机对草地进行疏草）和植物老化的复壮等，养护标准为一级</w:t>
      </w:r>
      <w:r>
        <w:rPr>
          <w:rFonts w:hint="eastAsia" w:ascii="NEU-BZ-S92" w:hAnsi="NEU-BZ-S92" w:eastAsia="仿宋_GB2312" w:cs="新宋体"/>
          <w:sz w:val="32"/>
          <w:szCs w:val="24"/>
        </w:rPr>
        <w:t>。</w:t>
      </w:r>
    </w:p>
    <w:p w14:paraId="1B796B93">
      <w:pPr>
        <w:pStyle w:val="21"/>
        <w:keepNext w:val="0"/>
        <w:keepLines w:val="0"/>
        <w:pageBreakBefore w:val="0"/>
        <w:widowControl w:val="0"/>
        <w:tabs>
          <w:tab w:val="left" w:pos="426"/>
          <w:tab w:val="left" w:pos="56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80" w:lineRule="exact"/>
        <w:ind w:left="0" w:leftChars="0" w:firstLine="640" w:firstLineChars="200"/>
        <w:textAlignment w:val="auto"/>
        <w:rPr>
          <w:rFonts w:hint="eastAsia" w:ascii="NEU-BZ-S92" w:hAnsi="NEU-BZ-S92" w:eastAsia="仿宋_GB2312" w:cs="新宋体"/>
          <w:sz w:val="32"/>
          <w:szCs w:val="24"/>
          <w:lang w:eastAsia="zh-CN"/>
        </w:rPr>
      </w:pPr>
      <w:r>
        <w:rPr>
          <w:rFonts w:hint="eastAsia" w:ascii="NEU-BZ-S92" w:hAnsi="NEU-BZ-S92" w:eastAsia="仿宋_GB2312" w:cs="新宋体"/>
          <w:sz w:val="32"/>
          <w:szCs w:val="24"/>
        </w:rPr>
        <w:t>承包面积：东莞市工人文化宫户外绿地面积约11065平方米</w:t>
      </w:r>
      <w:r>
        <w:rPr>
          <w:rFonts w:hint="eastAsia" w:ascii="NEU-BZ-S92" w:hAnsi="NEU-BZ-S92" w:eastAsia="仿宋_GB2312" w:cs="新宋体"/>
          <w:sz w:val="32"/>
          <w:szCs w:val="24"/>
          <w:lang w:eastAsia="zh-CN"/>
        </w:rPr>
        <w:t>。</w:t>
      </w:r>
    </w:p>
    <w:p w14:paraId="66CE002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</w:rPr>
      </w:pPr>
      <w:r>
        <w:rPr>
          <w:rFonts w:hint="eastAsia" w:ascii="黑体" w:hAnsi="黑体" w:eastAsia="黑体" w:cs="黑体"/>
          <w:b w:val="0"/>
          <w:bCs/>
          <w:sz w:val="32"/>
        </w:rPr>
        <w:t>二、人员配备及管理要求</w:t>
      </w:r>
    </w:p>
    <w:p w14:paraId="07044F74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ascii="NEU-BZ-S92" w:hAnsi="NEU-BZ-S92" w:eastAsia="仿宋_GB2312"/>
          <w:bCs/>
          <w:sz w:val="32"/>
        </w:rPr>
      </w:pPr>
      <w:r>
        <w:rPr>
          <w:rFonts w:hint="eastAsia" w:ascii="NEU-BZ-S92" w:hAnsi="NEU-BZ-S92" w:eastAsia="仿宋_GB2312"/>
          <w:bCs/>
          <w:sz w:val="32"/>
        </w:rPr>
        <w:t>1.</w:t>
      </w:r>
      <w:r>
        <w:rPr>
          <w:rFonts w:ascii="NEU-BZ-S92" w:hAnsi="NEU-BZ-S92" w:eastAsia="仿宋_GB2312"/>
          <w:bCs/>
          <w:sz w:val="32"/>
        </w:rPr>
        <w:t>中标人需根据本项目的服务内容配置能熟练掌握苗木栽培、扦插、治虫、施肥、清洁等技术的人员组成绿化养护队伍进行日常固定养护，全部人员统一着装。绿化养护人员要遵守大楼的有关管理规定，每天必保持</w:t>
      </w:r>
      <w:r>
        <w:rPr>
          <w:rFonts w:hint="eastAsia" w:ascii="NEU-BZ-S92" w:hAnsi="NEU-BZ-S92" w:eastAsia="仿宋_GB2312"/>
          <w:bCs/>
          <w:sz w:val="32"/>
          <w:lang w:eastAsia="zh-CN"/>
        </w:rPr>
        <w:t>不少于</w:t>
      </w:r>
      <w:r>
        <w:rPr>
          <w:rFonts w:hint="eastAsia" w:ascii="NEU-BZ-S92" w:hAnsi="NEU-BZ-S92" w:eastAsia="仿宋_GB2312"/>
          <w:bCs/>
          <w:sz w:val="32"/>
          <w:lang w:val="en-US" w:eastAsia="zh-CN"/>
        </w:rPr>
        <w:t>2</w:t>
      </w:r>
      <w:r>
        <w:rPr>
          <w:rFonts w:ascii="NEU-BZ-S92" w:hAnsi="NEU-BZ-S92" w:eastAsia="仿宋_GB2312"/>
          <w:bCs/>
          <w:sz w:val="32"/>
        </w:rPr>
        <w:t>名绿化养护工到本单位对</w:t>
      </w:r>
      <w:r>
        <w:rPr>
          <w:rFonts w:hint="eastAsia" w:ascii="NEU-BZ-S92" w:hAnsi="NEU-BZ-S92" w:eastAsia="仿宋_GB2312"/>
          <w:bCs/>
          <w:sz w:val="32"/>
        </w:rPr>
        <w:t>户</w:t>
      </w:r>
      <w:r>
        <w:rPr>
          <w:rFonts w:ascii="NEU-BZ-S92" w:hAnsi="NEU-BZ-S92" w:eastAsia="仿宋_GB2312"/>
          <w:bCs/>
          <w:sz w:val="32"/>
        </w:rPr>
        <w:t>植物进行护理保养。针对季节性突击、节假日及大型会议等临时用工也由中标人负责及时落实到位。</w:t>
      </w:r>
    </w:p>
    <w:p w14:paraId="1FFE0EBC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ascii="NEU-BZ-S92" w:hAnsi="NEU-BZ-S92" w:eastAsia="仿宋_GB2312"/>
          <w:bCs/>
          <w:sz w:val="32"/>
        </w:rPr>
      </w:pPr>
      <w:r>
        <w:rPr>
          <w:rFonts w:hint="eastAsia" w:ascii="NEU-BZ-S92" w:hAnsi="NEU-BZ-S92" w:eastAsia="仿宋_GB2312"/>
          <w:bCs/>
          <w:sz w:val="32"/>
        </w:rPr>
        <w:t>2.</w:t>
      </w:r>
      <w:r>
        <w:rPr>
          <w:rFonts w:ascii="NEU-BZ-S92" w:hAnsi="NEU-BZ-S92" w:eastAsia="仿宋_GB2312"/>
          <w:bCs/>
          <w:sz w:val="32"/>
        </w:rPr>
        <w:t>采购人与派驻服务人员不发生任何劳动和雇佣关系，派驻服务人员由中标人自行管理，并按法律法规和地方政府的规定支付服务人员的工资、福利、保险、奖金、加班费等一切费用。中标人的派驻服务人员应遵守安全操作规章制度，若发生人身伤害等工伤事故，由中标人负责。</w:t>
      </w:r>
    </w:p>
    <w:p w14:paraId="2BAFF67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</w:rPr>
      </w:pPr>
      <w:r>
        <w:rPr>
          <w:rFonts w:hint="eastAsia" w:ascii="黑体" w:hAnsi="黑体" w:eastAsia="黑体" w:cs="黑体"/>
          <w:b w:val="0"/>
          <w:bCs/>
          <w:sz w:val="32"/>
        </w:rPr>
        <w:t>三、绿化要求及标准</w:t>
      </w:r>
    </w:p>
    <w:p w14:paraId="3E2F757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ascii="NEU-BZ-S92" w:hAnsi="NEU-BZ-S92" w:eastAsia="仿宋_GB2312"/>
          <w:sz w:val="32"/>
        </w:rPr>
      </w:pPr>
      <w:r>
        <w:rPr>
          <w:rFonts w:hint="eastAsia" w:ascii="NEU-BZ-S92" w:hAnsi="NEU-BZ-S92" w:eastAsia="仿宋_GB2312"/>
          <w:sz w:val="32"/>
        </w:rPr>
        <w:t>1.</w:t>
      </w:r>
      <w:r>
        <w:rPr>
          <w:rFonts w:ascii="NEU-BZ-S92" w:hAnsi="NEU-BZ-S92" w:eastAsia="仿宋_GB2312"/>
          <w:sz w:val="32"/>
        </w:rPr>
        <w:t>适时修剪，常年保持草坪植被高度在10cm以下，草坪整齐，无枯枝树叶，无人畜粪便。</w:t>
      </w:r>
    </w:p>
    <w:p w14:paraId="559F5508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ascii="NEU-BZ-S92" w:hAnsi="NEU-BZ-S92" w:eastAsia="仿宋_GB2312"/>
          <w:sz w:val="32"/>
        </w:rPr>
      </w:pPr>
      <w:r>
        <w:rPr>
          <w:rFonts w:hint="eastAsia" w:ascii="NEU-BZ-S92" w:hAnsi="NEU-BZ-S92" w:eastAsia="仿宋_GB2312"/>
          <w:sz w:val="32"/>
        </w:rPr>
        <w:t>2.</w:t>
      </w:r>
      <w:r>
        <w:rPr>
          <w:rFonts w:ascii="NEU-BZ-S92" w:hAnsi="NEU-BZ-S92" w:eastAsia="仿宋_GB2312"/>
          <w:sz w:val="32"/>
        </w:rPr>
        <w:t>草坪植被覆盖率达98％以上，无裸露地。</w:t>
      </w:r>
    </w:p>
    <w:p w14:paraId="768EC867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ascii="NEU-BZ-S92" w:hAnsi="NEU-BZ-S92" w:eastAsia="仿宋_GB2312"/>
          <w:sz w:val="32"/>
        </w:rPr>
      </w:pPr>
      <w:r>
        <w:rPr>
          <w:rFonts w:hint="eastAsia" w:ascii="NEU-BZ-S92" w:hAnsi="NEU-BZ-S92" w:eastAsia="仿宋_GB2312"/>
          <w:sz w:val="32"/>
        </w:rPr>
        <w:t>3.</w:t>
      </w:r>
      <w:r>
        <w:rPr>
          <w:rFonts w:ascii="NEU-BZ-S92" w:hAnsi="NEU-BZ-S92" w:eastAsia="仿宋_GB2312"/>
          <w:sz w:val="32"/>
        </w:rPr>
        <w:t>适时清理杂草，杂草率3％＜m²</w:t>
      </w:r>
      <w:r>
        <w:rPr>
          <w:rFonts w:hint="eastAsia" w:ascii="NEU-BZ-S92" w:hAnsi="NEU-BZ-S92" w:eastAsia="仿宋_GB2312"/>
          <w:sz w:val="32"/>
        </w:rPr>
        <w:t>。</w:t>
      </w:r>
    </w:p>
    <w:p w14:paraId="7C81F28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ascii="NEU-BZ-S92" w:hAnsi="NEU-BZ-S92" w:eastAsia="仿宋_GB2312"/>
          <w:sz w:val="32"/>
        </w:rPr>
      </w:pPr>
      <w:r>
        <w:rPr>
          <w:rFonts w:hint="eastAsia" w:ascii="NEU-BZ-S92" w:hAnsi="NEU-BZ-S92" w:eastAsia="仿宋_GB2312"/>
          <w:sz w:val="32"/>
        </w:rPr>
        <w:t>4.</w:t>
      </w:r>
      <w:r>
        <w:rPr>
          <w:rFonts w:ascii="NEU-BZ-S92" w:hAnsi="NEU-BZ-S92" w:eastAsia="仿宋_GB2312"/>
          <w:sz w:val="32"/>
        </w:rPr>
        <w:t>每日早晚进行浇水，每年施化肥</w:t>
      </w:r>
      <w:r>
        <w:rPr>
          <w:rFonts w:hint="eastAsia" w:ascii="NEU-BZ-S92" w:hAnsi="NEU-BZ-S92" w:eastAsia="仿宋_GB2312"/>
          <w:sz w:val="32"/>
        </w:rPr>
        <w:t>4次以上</w:t>
      </w:r>
      <w:r>
        <w:rPr>
          <w:rFonts w:ascii="NEU-BZ-S92" w:hAnsi="NEU-BZ-S92" w:eastAsia="仿宋_GB2312"/>
          <w:sz w:val="32"/>
        </w:rPr>
        <w:t>。</w:t>
      </w:r>
    </w:p>
    <w:p w14:paraId="21413CF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ascii="NEU-BZ-S92" w:hAnsi="NEU-BZ-S92" w:eastAsia="仿宋_GB2312"/>
          <w:sz w:val="32"/>
        </w:rPr>
      </w:pPr>
      <w:r>
        <w:rPr>
          <w:rFonts w:hint="eastAsia" w:ascii="NEU-BZ-S92" w:hAnsi="NEU-BZ-S92" w:eastAsia="仿宋_GB2312"/>
          <w:sz w:val="32"/>
        </w:rPr>
        <w:t>5.</w:t>
      </w:r>
      <w:r>
        <w:rPr>
          <w:rFonts w:ascii="NEU-BZ-S92" w:hAnsi="NEU-BZ-S92" w:eastAsia="仿宋_GB2312"/>
          <w:sz w:val="32"/>
        </w:rPr>
        <w:t>做好草坪病虫害防治工作，适时消除病虫害。</w:t>
      </w:r>
    </w:p>
    <w:p w14:paraId="6AEE451B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ascii="NEU-BZ-S92" w:hAnsi="NEU-BZ-S92" w:eastAsia="仿宋_GB2312"/>
          <w:sz w:val="32"/>
        </w:rPr>
      </w:pPr>
      <w:r>
        <w:rPr>
          <w:rFonts w:hint="eastAsia" w:ascii="NEU-BZ-S92" w:hAnsi="NEU-BZ-S92" w:eastAsia="仿宋_GB2312"/>
          <w:sz w:val="32"/>
        </w:rPr>
        <w:t>6.</w:t>
      </w:r>
      <w:r>
        <w:rPr>
          <w:rFonts w:ascii="NEU-BZ-S92" w:hAnsi="NEU-BZ-S92" w:eastAsia="仿宋_GB2312"/>
          <w:sz w:val="32"/>
        </w:rPr>
        <w:t>修剪工艺精细，景观效果优良。</w:t>
      </w:r>
    </w:p>
    <w:p w14:paraId="574963F8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ascii="NEU-BZ-S92" w:hAnsi="NEU-BZ-S92" w:eastAsia="仿宋_GB2312"/>
          <w:sz w:val="32"/>
        </w:rPr>
      </w:pPr>
      <w:r>
        <w:rPr>
          <w:rFonts w:hint="eastAsia" w:ascii="NEU-BZ-S92" w:hAnsi="NEU-BZ-S92" w:eastAsia="仿宋_GB2312"/>
          <w:sz w:val="32"/>
        </w:rPr>
        <w:t>7.</w:t>
      </w:r>
      <w:r>
        <w:rPr>
          <w:rFonts w:ascii="NEU-BZ-S92" w:hAnsi="NEU-BZ-S92" w:eastAsia="仿宋_GB2312"/>
          <w:sz w:val="32"/>
        </w:rPr>
        <w:t>植物生长茂盛，保持植物四季花繁叶茂。</w:t>
      </w:r>
    </w:p>
    <w:p w14:paraId="0199738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ascii="NEU-BZ-S92" w:hAnsi="NEU-BZ-S92" w:eastAsia="仿宋_GB2312"/>
          <w:sz w:val="32"/>
        </w:rPr>
      </w:pPr>
      <w:r>
        <w:rPr>
          <w:rFonts w:hint="eastAsia" w:ascii="NEU-BZ-S92" w:hAnsi="NEU-BZ-S92" w:eastAsia="仿宋_GB2312"/>
          <w:sz w:val="32"/>
        </w:rPr>
        <w:t>8.</w:t>
      </w:r>
      <w:r>
        <w:rPr>
          <w:rFonts w:ascii="NEU-BZ-S92" w:hAnsi="NEU-BZ-S92" w:eastAsia="仿宋_GB2312"/>
          <w:sz w:val="32"/>
        </w:rPr>
        <w:t>乔木养护标准植物生长茂盛，枝叶健硕，下沿线整齐，无枯死枝、无虫害、景观效果优良。</w:t>
      </w:r>
    </w:p>
    <w:p w14:paraId="4C53B76F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ascii="NEU-BZ-S92" w:hAnsi="NEU-BZ-S92" w:eastAsia="仿宋_GB2312"/>
          <w:sz w:val="32"/>
        </w:rPr>
      </w:pPr>
      <w:r>
        <w:rPr>
          <w:rFonts w:hint="eastAsia" w:ascii="NEU-BZ-S92" w:hAnsi="NEU-BZ-S92" w:eastAsia="仿宋_GB2312"/>
          <w:sz w:val="32"/>
        </w:rPr>
        <w:t>9.</w:t>
      </w:r>
      <w:r>
        <w:rPr>
          <w:rFonts w:ascii="NEU-BZ-S92" w:hAnsi="NEU-BZ-S92" w:eastAsia="仿宋_GB2312"/>
          <w:sz w:val="32"/>
        </w:rPr>
        <w:t>因自然灾害造成绿化带苗木受损和破坏，中标方需采取措施，及时进行苗木移植、补植和应急、防护、修复培植等工作。</w:t>
      </w:r>
    </w:p>
    <w:p w14:paraId="37BC0424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ascii="NEU-BZ-S92" w:hAnsi="NEU-BZ-S92" w:eastAsia="仿宋_GB2312"/>
          <w:sz w:val="32"/>
        </w:rPr>
      </w:pPr>
      <w:r>
        <w:rPr>
          <w:rFonts w:hint="eastAsia" w:ascii="NEU-BZ-S92" w:hAnsi="NEU-BZ-S92" w:eastAsia="仿宋_GB2312"/>
          <w:sz w:val="32"/>
        </w:rPr>
        <w:t>10.</w:t>
      </w:r>
      <w:r>
        <w:rPr>
          <w:rFonts w:ascii="NEU-BZ-S92" w:hAnsi="NEU-BZ-S92" w:eastAsia="仿宋_GB2312"/>
          <w:sz w:val="32"/>
        </w:rPr>
        <w:t>每年冬季做好苗木防寒、防冻工作，防范低温冻害极端天气对苗木的破坏，确保苗木安全越冬。</w:t>
      </w:r>
    </w:p>
    <w:p w14:paraId="758A4BE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ascii="NEU-BZ-S92" w:hAnsi="NEU-BZ-S92" w:eastAsia="仿宋_GB2312"/>
          <w:sz w:val="32"/>
        </w:rPr>
      </w:pPr>
      <w:r>
        <w:rPr>
          <w:rFonts w:hint="eastAsia" w:ascii="NEU-BZ-S92" w:hAnsi="NEU-BZ-S92" w:eastAsia="仿宋_GB2312"/>
          <w:sz w:val="32"/>
        </w:rPr>
        <w:t>11.</w:t>
      </w:r>
      <w:r>
        <w:rPr>
          <w:rFonts w:ascii="NEU-BZ-S92" w:hAnsi="NEU-BZ-S92" w:eastAsia="仿宋_GB2312"/>
          <w:sz w:val="32"/>
        </w:rPr>
        <w:t>每日清扫落叶，加强绿地保洁，保持绿地整洁卫生。</w:t>
      </w:r>
    </w:p>
    <w:p w14:paraId="0857B87B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ascii="NEU-BZ-S92" w:hAnsi="NEU-BZ-S92" w:eastAsia="仿宋_GB2312"/>
          <w:sz w:val="32"/>
        </w:rPr>
      </w:pPr>
      <w:r>
        <w:rPr>
          <w:rFonts w:hint="eastAsia" w:ascii="NEU-BZ-S92" w:hAnsi="NEU-BZ-S92" w:eastAsia="仿宋_GB2312"/>
          <w:sz w:val="32"/>
        </w:rPr>
        <w:t>12.</w:t>
      </w:r>
      <w:r>
        <w:rPr>
          <w:rFonts w:ascii="NEU-BZ-S92" w:hAnsi="NEU-BZ-S92" w:eastAsia="仿宋_GB2312"/>
          <w:sz w:val="32"/>
        </w:rPr>
        <w:t>每年对乔木整修不少于</w:t>
      </w:r>
      <w:r>
        <w:rPr>
          <w:rFonts w:hint="eastAsia" w:ascii="NEU-BZ-S92" w:hAnsi="NEU-BZ-S92" w:eastAsia="仿宋_GB2312"/>
          <w:sz w:val="32"/>
        </w:rPr>
        <w:t>2</w:t>
      </w:r>
      <w:r>
        <w:rPr>
          <w:rFonts w:ascii="NEU-BZ-S92" w:hAnsi="NEU-BZ-S92" w:eastAsia="仿宋_GB2312"/>
          <w:sz w:val="32"/>
        </w:rPr>
        <w:t>次，对造型灌木、绿篱修剪每年不少于12次，色块灌木修剪每年不少于8次。</w:t>
      </w:r>
    </w:p>
    <w:p w14:paraId="4080234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ascii="NEU-BZ-S92" w:hAnsi="NEU-BZ-S92" w:eastAsia="仿宋_GB2312"/>
          <w:sz w:val="32"/>
        </w:rPr>
      </w:pPr>
      <w:r>
        <w:rPr>
          <w:rFonts w:hint="eastAsia" w:ascii="NEU-BZ-S92" w:hAnsi="NEU-BZ-S92" w:eastAsia="仿宋_GB2312"/>
          <w:sz w:val="32"/>
        </w:rPr>
        <w:t>13.</w:t>
      </w:r>
      <w:r>
        <w:rPr>
          <w:rFonts w:ascii="NEU-BZ-S92" w:hAnsi="NEU-BZ-S92" w:eastAsia="仿宋_GB2312"/>
          <w:sz w:val="32"/>
        </w:rPr>
        <w:t>全年做好苗木虫害科学防治工作，加强对病虫害监测，采取化学防治和物理防治措施，防治和控制病虫害蔓延。</w:t>
      </w:r>
    </w:p>
    <w:p w14:paraId="3B809213">
      <w:pPr>
        <w:keepNext w:val="0"/>
        <w:keepLines w:val="0"/>
        <w:pageBreakBefore w:val="0"/>
        <w:widowControl w:val="0"/>
        <w:tabs>
          <w:tab w:val="left" w:pos="426"/>
          <w:tab w:val="left" w:pos="567"/>
        </w:tabs>
        <w:kinsoku/>
        <w:wordWrap/>
        <w:overflowPunct/>
        <w:topLinePunct w:val="0"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ascii="NEU-BZ-S92" w:hAnsi="NEU-BZ-S92" w:eastAsia="仿宋_GB2312" w:cs="新宋体"/>
          <w:sz w:val="32"/>
        </w:rPr>
      </w:pPr>
      <w:r>
        <w:rPr>
          <w:rFonts w:hint="eastAsia" w:ascii="NEU-BZ-S92" w:hAnsi="NEU-BZ-S92" w:eastAsia="仿宋_GB2312" w:cs="新宋体"/>
          <w:sz w:val="32"/>
        </w:rPr>
        <w:t>1</w:t>
      </w:r>
      <w:r>
        <w:rPr>
          <w:rFonts w:hint="eastAsia" w:ascii="NEU-BZ-S92" w:hAnsi="NEU-BZ-S92" w:eastAsia="仿宋_GB2312" w:cs="新宋体"/>
          <w:sz w:val="32"/>
          <w:lang w:val="en-US" w:eastAsia="zh-CN"/>
        </w:rPr>
        <w:t>4</w:t>
      </w:r>
      <w:r>
        <w:rPr>
          <w:rFonts w:hint="eastAsia" w:ascii="NEU-BZ-S92" w:hAnsi="NEU-BZ-S92" w:eastAsia="仿宋_GB2312" w:cs="新宋体"/>
          <w:sz w:val="32"/>
        </w:rPr>
        <w:t>.</w:t>
      </w:r>
      <w:r>
        <w:rPr>
          <w:rFonts w:ascii="NEU-BZ-S92" w:hAnsi="NEU-BZ-S92" w:eastAsia="仿宋_GB2312" w:cs="新宋体"/>
          <w:sz w:val="32"/>
        </w:rPr>
        <w:t>对绿化盆栽根据植物生长习性进行淋水、修剪、施肥、杀虫，保持生长态势良好、造型优美、常新常绿</w:t>
      </w:r>
      <w:r>
        <w:rPr>
          <w:rFonts w:hint="eastAsia" w:ascii="NEU-BZ-S92" w:hAnsi="NEU-BZ-S92" w:eastAsia="仿宋_GB2312" w:cs="新宋体"/>
          <w:sz w:val="32"/>
        </w:rPr>
        <w:t>。</w:t>
      </w:r>
    </w:p>
    <w:p w14:paraId="6487860A">
      <w:pPr>
        <w:keepNext w:val="0"/>
        <w:keepLines w:val="0"/>
        <w:pageBreakBefore w:val="0"/>
        <w:widowControl w:val="0"/>
        <w:tabs>
          <w:tab w:val="left" w:pos="426"/>
          <w:tab w:val="left" w:pos="567"/>
        </w:tabs>
        <w:kinsoku/>
        <w:wordWrap/>
        <w:overflowPunct/>
        <w:topLinePunct w:val="0"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ascii="NEU-BZ-S92" w:hAnsi="NEU-BZ-S92" w:eastAsia="仿宋_GB2312" w:cs="新宋体"/>
          <w:sz w:val="32"/>
        </w:rPr>
      </w:pPr>
      <w:r>
        <w:rPr>
          <w:rFonts w:hint="eastAsia" w:ascii="NEU-BZ-S92" w:hAnsi="NEU-BZ-S92" w:eastAsia="仿宋_GB2312" w:cs="新宋体"/>
          <w:sz w:val="32"/>
        </w:rPr>
        <w:t>1</w:t>
      </w:r>
      <w:r>
        <w:rPr>
          <w:rFonts w:hint="eastAsia" w:ascii="NEU-BZ-S92" w:hAnsi="NEU-BZ-S92" w:eastAsia="仿宋_GB2312" w:cs="新宋体"/>
          <w:sz w:val="32"/>
          <w:lang w:val="en-US" w:eastAsia="zh-CN"/>
        </w:rPr>
        <w:t>5</w:t>
      </w:r>
      <w:r>
        <w:rPr>
          <w:rFonts w:hint="eastAsia" w:ascii="NEU-BZ-S92" w:hAnsi="NEU-BZ-S92" w:eastAsia="仿宋_GB2312" w:cs="新宋体"/>
          <w:sz w:val="32"/>
        </w:rPr>
        <w:t>.对重点花草树木必须专人管理，定期施肥、养护，由于养护不善造成花草树木受损的，一切损失由中标人负责。</w:t>
      </w:r>
    </w:p>
    <w:p w14:paraId="28387C28">
      <w:pPr>
        <w:keepNext w:val="0"/>
        <w:keepLines w:val="0"/>
        <w:pageBreakBefore w:val="0"/>
        <w:widowControl w:val="0"/>
        <w:tabs>
          <w:tab w:val="left" w:pos="426"/>
          <w:tab w:val="left" w:pos="567"/>
        </w:tabs>
        <w:kinsoku/>
        <w:wordWrap/>
        <w:overflowPunct/>
        <w:topLinePunct w:val="0"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ascii="NEU-BZ-S92" w:hAnsi="NEU-BZ-S92" w:eastAsia="仿宋_GB2312" w:cs="新宋体"/>
          <w:sz w:val="32"/>
        </w:rPr>
      </w:pPr>
      <w:r>
        <w:rPr>
          <w:rFonts w:hint="eastAsia" w:ascii="NEU-BZ-S92" w:hAnsi="NEU-BZ-S92" w:eastAsia="仿宋_GB2312" w:cs="新宋体"/>
          <w:sz w:val="32"/>
        </w:rPr>
        <w:t>1</w:t>
      </w:r>
      <w:r>
        <w:rPr>
          <w:rFonts w:hint="eastAsia" w:ascii="NEU-BZ-S92" w:hAnsi="NEU-BZ-S92" w:eastAsia="仿宋_GB2312" w:cs="新宋体"/>
          <w:sz w:val="32"/>
          <w:lang w:val="en-US" w:eastAsia="zh-CN"/>
        </w:rPr>
        <w:t>6</w:t>
      </w:r>
      <w:r>
        <w:rPr>
          <w:rFonts w:hint="eastAsia" w:ascii="NEU-BZ-S92" w:hAnsi="NEU-BZ-S92" w:eastAsia="仿宋_GB2312" w:cs="新宋体"/>
          <w:sz w:val="32"/>
        </w:rPr>
        <w:t>.</w:t>
      </w:r>
      <w:r>
        <w:rPr>
          <w:rFonts w:hint="eastAsia" w:ascii="NEU-BZ-S92" w:hAnsi="NEU-BZ-S92" w:eastAsia="仿宋_GB2312"/>
          <w:sz w:val="32"/>
        </w:rPr>
        <w:t xml:space="preserve"> </w:t>
      </w:r>
      <w:r>
        <w:rPr>
          <w:rFonts w:hint="eastAsia" w:ascii="NEU-BZ-S92" w:hAnsi="NEU-BZ-S92" w:eastAsia="仿宋_GB2312" w:cs="新宋体"/>
          <w:sz w:val="32"/>
        </w:rPr>
        <w:t>每个季度定期对场馆绿化草坪补种台湾结缕草草籽，全年共增补草籽</w:t>
      </w:r>
      <w:r>
        <w:rPr>
          <w:rFonts w:ascii="NEU-BZ-S92" w:hAnsi="NEU-BZ-S92" w:eastAsia="仿宋_GB2312" w:cs="新宋体"/>
          <w:sz w:val="32"/>
        </w:rPr>
        <w:t>4次，每次补种草籽量不少于100斤。中标人对绿化养护管理等所需物品、材料、种子、工具等均由中标人负责。如肥料、劳作工具、运输费用等。</w:t>
      </w:r>
    </w:p>
    <w:p w14:paraId="080DD4E0">
      <w:pPr>
        <w:keepNext w:val="0"/>
        <w:keepLines w:val="0"/>
        <w:pageBreakBefore w:val="0"/>
        <w:widowControl w:val="0"/>
        <w:tabs>
          <w:tab w:val="left" w:pos="426"/>
          <w:tab w:val="left" w:pos="567"/>
        </w:tabs>
        <w:kinsoku/>
        <w:wordWrap/>
        <w:overflowPunct/>
        <w:topLinePunct w:val="0"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ascii="NEU-BZ-S92" w:hAnsi="NEU-BZ-S92" w:eastAsia="仿宋_GB2312" w:cs="新宋体"/>
          <w:sz w:val="32"/>
        </w:rPr>
      </w:pPr>
      <w:r>
        <w:rPr>
          <w:rFonts w:hint="eastAsia" w:ascii="NEU-BZ-S92" w:hAnsi="NEU-BZ-S92" w:eastAsia="仿宋_GB2312" w:cs="新宋体"/>
          <w:sz w:val="32"/>
        </w:rPr>
        <w:t>1</w:t>
      </w:r>
      <w:r>
        <w:rPr>
          <w:rFonts w:hint="eastAsia" w:ascii="NEU-BZ-S92" w:hAnsi="NEU-BZ-S92" w:eastAsia="仿宋_GB2312" w:cs="新宋体"/>
          <w:sz w:val="32"/>
          <w:lang w:val="en-US" w:eastAsia="zh-CN"/>
        </w:rPr>
        <w:t>7</w:t>
      </w:r>
      <w:r>
        <w:rPr>
          <w:rFonts w:hint="eastAsia" w:ascii="NEU-BZ-S92" w:hAnsi="NEU-BZ-S92" w:eastAsia="仿宋_GB2312" w:cs="新宋体"/>
          <w:sz w:val="32"/>
        </w:rPr>
        <w:t>.绿化生产垃圾（如树枝、树叶、草沫等）重点地区路段能做到随产随清，其他地区和路段做到日产日清。绿地整洁，无砖石瓦块、筐和塑料袋等废弃物，并做到经常保洁。</w:t>
      </w:r>
    </w:p>
    <w:p w14:paraId="7B83B1D8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ascii="NEU-BZ-S92" w:hAnsi="NEU-BZ-S92" w:eastAsia="仿宋_GB2312"/>
          <w:bCs/>
          <w:sz w:val="32"/>
        </w:rPr>
      </w:pPr>
      <w:r>
        <w:rPr>
          <w:rFonts w:hint="eastAsia" w:ascii="NEU-BZ-S92" w:hAnsi="NEU-BZ-S92" w:eastAsia="仿宋_GB2312"/>
          <w:bCs/>
          <w:sz w:val="32"/>
        </w:rPr>
        <w:t>1</w:t>
      </w:r>
      <w:r>
        <w:rPr>
          <w:rFonts w:hint="eastAsia" w:ascii="NEU-BZ-S92" w:hAnsi="NEU-BZ-S92" w:eastAsia="仿宋_GB2312"/>
          <w:bCs/>
          <w:sz w:val="32"/>
          <w:lang w:val="en-US" w:eastAsia="zh-CN"/>
        </w:rPr>
        <w:t>8</w:t>
      </w:r>
      <w:r>
        <w:rPr>
          <w:rFonts w:hint="eastAsia" w:ascii="NEU-BZ-S92" w:hAnsi="NEU-BZ-S92" w:eastAsia="仿宋_GB2312"/>
          <w:bCs/>
          <w:sz w:val="32"/>
        </w:rPr>
        <w:t>.</w:t>
      </w:r>
      <w:r>
        <w:rPr>
          <w:rFonts w:ascii="NEU-BZ-S92" w:hAnsi="NEU-BZ-S92" w:eastAsia="仿宋_GB2312"/>
          <w:bCs/>
          <w:sz w:val="32"/>
        </w:rPr>
        <w:t>采购人不提供中标人绿化养护人员食宿。进驻的绿化养护人员在机关大院范围内发生违法、违规行为的，所造成的一切后果及损失由中标人承担责任和负责赔偿。</w:t>
      </w:r>
    </w:p>
    <w:p w14:paraId="46639B1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ascii="NEU-BZ-S92" w:hAnsi="NEU-BZ-S92" w:eastAsia="仿宋_GB2312"/>
          <w:bCs/>
          <w:sz w:val="32"/>
        </w:rPr>
      </w:pPr>
      <w:r>
        <w:rPr>
          <w:rFonts w:hint="eastAsia" w:ascii="NEU-BZ-S92" w:hAnsi="NEU-BZ-S92" w:eastAsia="仿宋_GB2312"/>
          <w:bCs/>
          <w:sz w:val="32"/>
          <w:lang w:val="en-US" w:eastAsia="zh-CN"/>
        </w:rPr>
        <w:t>19</w:t>
      </w:r>
      <w:r>
        <w:rPr>
          <w:rFonts w:hint="eastAsia" w:ascii="NEU-BZ-S92" w:hAnsi="NEU-BZ-S92" w:eastAsia="仿宋_GB2312"/>
          <w:bCs/>
          <w:sz w:val="32"/>
        </w:rPr>
        <w:t>.</w:t>
      </w:r>
      <w:r>
        <w:rPr>
          <w:rFonts w:ascii="NEU-BZ-S92" w:hAnsi="NEU-BZ-S92" w:eastAsia="仿宋_GB2312"/>
          <w:bCs/>
          <w:sz w:val="32"/>
        </w:rPr>
        <w:t>中标人不得将中标项目分包、转包。未经采购人同意，不得对大院内的植物布置作变更。</w:t>
      </w:r>
    </w:p>
    <w:p w14:paraId="38CC55A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color w:val="212121"/>
          <w:w w:val="105"/>
          <w:sz w:val="21"/>
          <w:szCs w:val="21"/>
        </w:rPr>
      </w:pPr>
      <w:r>
        <w:rPr>
          <w:rFonts w:hint="eastAsia" w:ascii="NEU-BZ-S92" w:hAnsi="NEU-BZ-S92" w:eastAsia="仿宋_GB2312"/>
          <w:bCs/>
          <w:sz w:val="32"/>
        </w:rPr>
        <w:t>2</w:t>
      </w:r>
      <w:r>
        <w:rPr>
          <w:rFonts w:hint="eastAsia" w:ascii="NEU-BZ-S92" w:hAnsi="NEU-BZ-S92" w:eastAsia="仿宋_GB2312"/>
          <w:bCs/>
          <w:sz w:val="32"/>
          <w:lang w:val="en-US" w:eastAsia="zh-CN"/>
        </w:rPr>
        <w:t>0</w:t>
      </w:r>
      <w:r>
        <w:rPr>
          <w:rFonts w:hint="eastAsia" w:ascii="NEU-BZ-S92" w:hAnsi="NEU-BZ-S92" w:eastAsia="仿宋_GB2312"/>
          <w:bCs/>
          <w:sz w:val="32"/>
        </w:rPr>
        <w:t>.</w:t>
      </w:r>
      <w:r>
        <w:rPr>
          <w:rFonts w:ascii="NEU-BZ-S92" w:hAnsi="NEU-BZ-S92" w:eastAsia="仿宋_GB2312"/>
          <w:bCs/>
          <w:sz w:val="32"/>
        </w:rPr>
        <w:t>在处理特殊事件和紧急、突发事故时，采购人对驻场绿化养护人员有直</w:t>
      </w:r>
      <w:bookmarkStart w:id="1" w:name="_GoBack"/>
      <w:bookmarkEnd w:id="1"/>
      <w:r>
        <w:rPr>
          <w:rFonts w:ascii="NEU-BZ-S92" w:hAnsi="NEU-BZ-S92" w:eastAsia="仿宋_GB2312"/>
          <w:bCs/>
          <w:sz w:val="32"/>
        </w:rPr>
        <w:t>接指挥权。</w:t>
      </w:r>
    </w:p>
    <w:sectPr>
      <w:pgSz w:w="11900" w:h="16840"/>
      <w:pgMar w:top="2098" w:right="1531" w:bottom="1701" w:left="1531" w:header="0" w:footer="283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NEU-BZ-S92">
    <w:panose1 w:val="02020503000000020003"/>
    <w:charset w:val="86"/>
    <w:family w:val="auto"/>
    <w:pitch w:val="default"/>
    <w:sig w:usb0="E00002FF" w:usb1="5ACFECFE" w:usb2="05000016" w:usb3="00000000" w:csb0="003E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bordersDoNotSurroundHeader w:val="1"/>
  <w:bordersDoNotSurroundFooter w:val="1"/>
  <w:documentProtection w:enforcement="0"/>
  <w:defaultTabStop w:val="720"/>
  <w:drawingGridHorizontalSpacing w:val="110"/>
  <w:noPunctuationKerning w:val="1"/>
  <w:characterSpacingControl w:val="doNotCompress"/>
  <w:compat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k2ZmIwYzlkZjc0NDZlNTA5YWY0MTg4MTA5M2ZiYWUifQ=="/>
  </w:docVars>
  <w:rsids>
    <w:rsidRoot w:val="00651FFC"/>
    <w:rsid w:val="000143EE"/>
    <w:rsid w:val="000323DD"/>
    <w:rsid w:val="00041898"/>
    <w:rsid w:val="000473C9"/>
    <w:rsid w:val="00065E41"/>
    <w:rsid w:val="000A1C56"/>
    <w:rsid w:val="000B0EAF"/>
    <w:rsid w:val="000B1510"/>
    <w:rsid w:val="000B32F2"/>
    <w:rsid w:val="000C1219"/>
    <w:rsid w:val="000E0A42"/>
    <w:rsid w:val="000E3326"/>
    <w:rsid w:val="000F34C2"/>
    <w:rsid w:val="000F7903"/>
    <w:rsid w:val="00111215"/>
    <w:rsid w:val="0011159B"/>
    <w:rsid w:val="00116446"/>
    <w:rsid w:val="001246C4"/>
    <w:rsid w:val="001248E9"/>
    <w:rsid w:val="00131549"/>
    <w:rsid w:val="00132AFA"/>
    <w:rsid w:val="00133878"/>
    <w:rsid w:val="00140E26"/>
    <w:rsid w:val="00153981"/>
    <w:rsid w:val="001570AF"/>
    <w:rsid w:val="00167AEF"/>
    <w:rsid w:val="00185D41"/>
    <w:rsid w:val="001868DA"/>
    <w:rsid w:val="00190F54"/>
    <w:rsid w:val="00197F83"/>
    <w:rsid w:val="001A3E64"/>
    <w:rsid w:val="001B0ECC"/>
    <w:rsid w:val="001B6535"/>
    <w:rsid w:val="001B7044"/>
    <w:rsid w:val="001C038D"/>
    <w:rsid w:val="001C2731"/>
    <w:rsid w:val="001D0001"/>
    <w:rsid w:val="001E60D9"/>
    <w:rsid w:val="002025E0"/>
    <w:rsid w:val="00221D4E"/>
    <w:rsid w:val="00222AFD"/>
    <w:rsid w:val="00231AC5"/>
    <w:rsid w:val="00232625"/>
    <w:rsid w:val="0023438A"/>
    <w:rsid w:val="00241A59"/>
    <w:rsid w:val="00252316"/>
    <w:rsid w:val="00256347"/>
    <w:rsid w:val="002577BC"/>
    <w:rsid w:val="002938FA"/>
    <w:rsid w:val="00295274"/>
    <w:rsid w:val="002A3EBA"/>
    <w:rsid w:val="002C450B"/>
    <w:rsid w:val="002C56A3"/>
    <w:rsid w:val="002D19CA"/>
    <w:rsid w:val="002D7FB8"/>
    <w:rsid w:val="002E181E"/>
    <w:rsid w:val="002E1E1C"/>
    <w:rsid w:val="00304373"/>
    <w:rsid w:val="00307E06"/>
    <w:rsid w:val="003155CE"/>
    <w:rsid w:val="003176C1"/>
    <w:rsid w:val="00324FEB"/>
    <w:rsid w:val="0033079B"/>
    <w:rsid w:val="00331427"/>
    <w:rsid w:val="00333CF6"/>
    <w:rsid w:val="003342AA"/>
    <w:rsid w:val="00346A3C"/>
    <w:rsid w:val="00353C68"/>
    <w:rsid w:val="003542A3"/>
    <w:rsid w:val="0036268D"/>
    <w:rsid w:val="0036320B"/>
    <w:rsid w:val="00363E85"/>
    <w:rsid w:val="003827F0"/>
    <w:rsid w:val="003A764B"/>
    <w:rsid w:val="003B0FA0"/>
    <w:rsid w:val="003B2429"/>
    <w:rsid w:val="003B2F94"/>
    <w:rsid w:val="003B734B"/>
    <w:rsid w:val="003C19F5"/>
    <w:rsid w:val="003C6331"/>
    <w:rsid w:val="003D3985"/>
    <w:rsid w:val="003D44BA"/>
    <w:rsid w:val="003E2115"/>
    <w:rsid w:val="003F10FA"/>
    <w:rsid w:val="003F3204"/>
    <w:rsid w:val="004022B1"/>
    <w:rsid w:val="00415A0E"/>
    <w:rsid w:val="00422519"/>
    <w:rsid w:val="00423A01"/>
    <w:rsid w:val="00453CAD"/>
    <w:rsid w:val="00456BD4"/>
    <w:rsid w:val="0045714F"/>
    <w:rsid w:val="004647F1"/>
    <w:rsid w:val="004946EF"/>
    <w:rsid w:val="004A694B"/>
    <w:rsid w:val="004C4F15"/>
    <w:rsid w:val="004E0CBB"/>
    <w:rsid w:val="004E5607"/>
    <w:rsid w:val="004E57B5"/>
    <w:rsid w:val="004F5D32"/>
    <w:rsid w:val="004F60B4"/>
    <w:rsid w:val="00506724"/>
    <w:rsid w:val="005073D0"/>
    <w:rsid w:val="00510154"/>
    <w:rsid w:val="00511E20"/>
    <w:rsid w:val="00531DD3"/>
    <w:rsid w:val="00532C4E"/>
    <w:rsid w:val="0055176D"/>
    <w:rsid w:val="005522B0"/>
    <w:rsid w:val="00552527"/>
    <w:rsid w:val="00573A5A"/>
    <w:rsid w:val="0057745B"/>
    <w:rsid w:val="00580B32"/>
    <w:rsid w:val="00591F8C"/>
    <w:rsid w:val="00596F03"/>
    <w:rsid w:val="005A7F2E"/>
    <w:rsid w:val="005B2CAE"/>
    <w:rsid w:val="005C33DF"/>
    <w:rsid w:val="005C6608"/>
    <w:rsid w:val="005E3532"/>
    <w:rsid w:val="005E39D6"/>
    <w:rsid w:val="005E623F"/>
    <w:rsid w:val="005F2F7A"/>
    <w:rsid w:val="005F5B4E"/>
    <w:rsid w:val="00600449"/>
    <w:rsid w:val="00604E38"/>
    <w:rsid w:val="00606502"/>
    <w:rsid w:val="00621C7E"/>
    <w:rsid w:val="00634867"/>
    <w:rsid w:val="00642321"/>
    <w:rsid w:val="00645042"/>
    <w:rsid w:val="00651FFC"/>
    <w:rsid w:val="00656E5E"/>
    <w:rsid w:val="00657581"/>
    <w:rsid w:val="00666330"/>
    <w:rsid w:val="00667CFF"/>
    <w:rsid w:val="00671FFC"/>
    <w:rsid w:val="0069162D"/>
    <w:rsid w:val="00691A67"/>
    <w:rsid w:val="00695B6D"/>
    <w:rsid w:val="006A434F"/>
    <w:rsid w:val="006B3D38"/>
    <w:rsid w:val="006B5191"/>
    <w:rsid w:val="006D24DB"/>
    <w:rsid w:val="006D64BA"/>
    <w:rsid w:val="006E0EB4"/>
    <w:rsid w:val="006E23C4"/>
    <w:rsid w:val="006F32C5"/>
    <w:rsid w:val="00706FD0"/>
    <w:rsid w:val="0072155D"/>
    <w:rsid w:val="00735103"/>
    <w:rsid w:val="007462E1"/>
    <w:rsid w:val="007474F5"/>
    <w:rsid w:val="00754180"/>
    <w:rsid w:val="007658CB"/>
    <w:rsid w:val="007710C0"/>
    <w:rsid w:val="00772238"/>
    <w:rsid w:val="007904D8"/>
    <w:rsid w:val="007A1CE8"/>
    <w:rsid w:val="007A7DE6"/>
    <w:rsid w:val="007B0D05"/>
    <w:rsid w:val="007B2CC6"/>
    <w:rsid w:val="007B71CD"/>
    <w:rsid w:val="007D4698"/>
    <w:rsid w:val="007E4055"/>
    <w:rsid w:val="007F3024"/>
    <w:rsid w:val="00821331"/>
    <w:rsid w:val="00831987"/>
    <w:rsid w:val="008322B4"/>
    <w:rsid w:val="00835321"/>
    <w:rsid w:val="0083540A"/>
    <w:rsid w:val="00850A6F"/>
    <w:rsid w:val="008601AC"/>
    <w:rsid w:val="0086476E"/>
    <w:rsid w:val="00864E6A"/>
    <w:rsid w:val="008657A8"/>
    <w:rsid w:val="00865E8C"/>
    <w:rsid w:val="008854E2"/>
    <w:rsid w:val="00886A6B"/>
    <w:rsid w:val="008A145F"/>
    <w:rsid w:val="008A6483"/>
    <w:rsid w:val="008B1649"/>
    <w:rsid w:val="008B352D"/>
    <w:rsid w:val="008C3643"/>
    <w:rsid w:val="008C56C6"/>
    <w:rsid w:val="008C7643"/>
    <w:rsid w:val="008E600B"/>
    <w:rsid w:val="008F18B4"/>
    <w:rsid w:val="00905423"/>
    <w:rsid w:val="009145CF"/>
    <w:rsid w:val="00916DBD"/>
    <w:rsid w:val="00916E84"/>
    <w:rsid w:val="009170D1"/>
    <w:rsid w:val="00920043"/>
    <w:rsid w:val="0093115E"/>
    <w:rsid w:val="009333EE"/>
    <w:rsid w:val="0094493A"/>
    <w:rsid w:val="009629D6"/>
    <w:rsid w:val="0096629B"/>
    <w:rsid w:val="00981AB2"/>
    <w:rsid w:val="009845C3"/>
    <w:rsid w:val="0098740A"/>
    <w:rsid w:val="00991F28"/>
    <w:rsid w:val="009A5489"/>
    <w:rsid w:val="009A7166"/>
    <w:rsid w:val="009A7AC2"/>
    <w:rsid w:val="009B0A13"/>
    <w:rsid w:val="009B33C1"/>
    <w:rsid w:val="009B44CC"/>
    <w:rsid w:val="009C1654"/>
    <w:rsid w:val="009C27F6"/>
    <w:rsid w:val="009E1C19"/>
    <w:rsid w:val="009E5963"/>
    <w:rsid w:val="009E610F"/>
    <w:rsid w:val="00A07DD9"/>
    <w:rsid w:val="00A15974"/>
    <w:rsid w:val="00A15C9C"/>
    <w:rsid w:val="00A217F3"/>
    <w:rsid w:val="00A258A3"/>
    <w:rsid w:val="00A264B1"/>
    <w:rsid w:val="00A26C3E"/>
    <w:rsid w:val="00A31C2D"/>
    <w:rsid w:val="00A4363B"/>
    <w:rsid w:val="00A45015"/>
    <w:rsid w:val="00A50949"/>
    <w:rsid w:val="00A74B8A"/>
    <w:rsid w:val="00A82FB1"/>
    <w:rsid w:val="00A93D7F"/>
    <w:rsid w:val="00A9464C"/>
    <w:rsid w:val="00AA79FD"/>
    <w:rsid w:val="00AB692A"/>
    <w:rsid w:val="00AB6EDB"/>
    <w:rsid w:val="00AD1B9F"/>
    <w:rsid w:val="00AD6DB9"/>
    <w:rsid w:val="00B02767"/>
    <w:rsid w:val="00B05EEF"/>
    <w:rsid w:val="00B163BF"/>
    <w:rsid w:val="00B21B6A"/>
    <w:rsid w:val="00B22866"/>
    <w:rsid w:val="00B2341D"/>
    <w:rsid w:val="00B46B11"/>
    <w:rsid w:val="00B50003"/>
    <w:rsid w:val="00B555FB"/>
    <w:rsid w:val="00B55864"/>
    <w:rsid w:val="00B64AEB"/>
    <w:rsid w:val="00B723AE"/>
    <w:rsid w:val="00B7698F"/>
    <w:rsid w:val="00B907FF"/>
    <w:rsid w:val="00B975CF"/>
    <w:rsid w:val="00BA19CD"/>
    <w:rsid w:val="00BA257A"/>
    <w:rsid w:val="00BA2589"/>
    <w:rsid w:val="00BA333E"/>
    <w:rsid w:val="00BA632C"/>
    <w:rsid w:val="00BA6694"/>
    <w:rsid w:val="00BC4DA7"/>
    <w:rsid w:val="00BC4EEA"/>
    <w:rsid w:val="00BC5586"/>
    <w:rsid w:val="00BC66D7"/>
    <w:rsid w:val="00BD5A48"/>
    <w:rsid w:val="00BD627D"/>
    <w:rsid w:val="00BE036F"/>
    <w:rsid w:val="00BE3D74"/>
    <w:rsid w:val="00BF09AE"/>
    <w:rsid w:val="00BF0EC6"/>
    <w:rsid w:val="00BF3271"/>
    <w:rsid w:val="00BF3A0B"/>
    <w:rsid w:val="00BF7FA2"/>
    <w:rsid w:val="00C012C2"/>
    <w:rsid w:val="00C04FA3"/>
    <w:rsid w:val="00C10500"/>
    <w:rsid w:val="00C13465"/>
    <w:rsid w:val="00C21DCE"/>
    <w:rsid w:val="00C667E7"/>
    <w:rsid w:val="00C73C36"/>
    <w:rsid w:val="00C8065A"/>
    <w:rsid w:val="00C845C8"/>
    <w:rsid w:val="00C87413"/>
    <w:rsid w:val="00C961F9"/>
    <w:rsid w:val="00C97325"/>
    <w:rsid w:val="00CA5F59"/>
    <w:rsid w:val="00CB5BD2"/>
    <w:rsid w:val="00CC00BD"/>
    <w:rsid w:val="00CC283E"/>
    <w:rsid w:val="00CD4429"/>
    <w:rsid w:val="00CF48FB"/>
    <w:rsid w:val="00CF5859"/>
    <w:rsid w:val="00CF70E2"/>
    <w:rsid w:val="00CF7F40"/>
    <w:rsid w:val="00D21317"/>
    <w:rsid w:val="00D23091"/>
    <w:rsid w:val="00D236DE"/>
    <w:rsid w:val="00D2555C"/>
    <w:rsid w:val="00D30E44"/>
    <w:rsid w:val="00D410AA"/>
    <w:rsid w:val="00D42E1B"/>
    <w:rsid w:val="00D4741A"/>
    <w:rsid w:val="00D555B6"/>
    <w:rsid w:val="00D703CC"/>
    <w:rsid w:val="00D7441D"/>
    <w:rsid w:val="00D7674D"/>
    <w:rsid w:val="00D80532"/>
    <w:rsid w:val="00D95488"/>
    <w:rsid w:val="00D97AC1"/>
    <w:rsid w:val="00DA1B3A"/>
    <w:rsid w:val="00DB7AE0"/>
    <w:rsid w:val="00DD64D9"/>
    <w:rsid w:val="00DE4CD4"/>
    <w:rsid w:val="00DE58CE"/>
    <w:rsid w:val="00DF01D2"/>
    <w:rsid w:val="00E05479"/>
    <w:rsid w:val="00E057D6"/>
    <w:rsid w:val="00E457AD"/>
    <w:rsid w:val="00E46D7F"/>
    <w:rsid w:val="00E52278"/>
    <w:rsid w:val="00E622F4"/>
    <w:rsid w:val="00E67BC2"/>
    <w:rsid w:val="00E7071C"/>
    <w:rsid w:val="00E76F60"/>
    <w:rsid w:val="00E82172"/>
    <w:rsid w:val="00E96DAE"/>
    <w:rsid w:val="00EA5D85"/>
    <w:rsid w:val="00EB36B8"/>
    <w:rsid w:val="00EB6809"/>
    <w:rsid w:val="00EB69AC"/>
    <w:rsid w:val="00EC3C17"/>
    <w:rsid w:val="00ED517E"/>
    <w:rsid w:val="00ED77A1"/>
    <w:rsid w:val="00EE2F57"/>
    <w:rsid w:val="00EE384E"/>
    <w:rsid w:val="00EE59D5"/>
    <w:rsid w:val="00EE622F"/>
    <w:rsid w:val="00EF25A3"/>
    <w:rsid w:val="00EF7E08"/>
    <w:rsid w:val="00F06614"/>
    <w:rsid w:val="00F10EF0"/>
    <w:rsid w:val="00F11943"/>
    <w:rsid w:val="00F26CF7"/>
    <w:rsid w:val="00F30C97"/>
    <w:rsid w:val="00F357D6"/>
    <w:rsid w:val="00F41580"/>
    <w:rsid w:val="00F46984"/>
    <w:rsid w:val="00F53DFB"/>
    <w:rsid w:val="00F62B78"/>
    <w:rsid w:val="00F73F0D"/>
    <w:rsid w:val="00F76B2D"/>
    <w:rsid w:val="00F8340D"/>
    <w:rsid w:val="00F8410B"/>
    <w:rsid w:val="00F8668E"/>
    <w:rsid w:val="00FB2653"/>
    <w:rsid w:val="00FB5A2F"/>
    <w:rsid w:val="00FC37EA"/>
    <w:rsid w:val="00FC3FFE"/>
    <w:rsid w:val="00FD124D"/>
    <w:rsid w:val="00FD6D5E"/>
    <w:rsid w:val="00FE7427"/>
    <w:rsid w:val="00FF125F"/>
    <w:rsid w:val="00FF348F"/>
    <w:rsid w:val="00FF7ACB"/>
    <w:rsid w:val="01797BF8"/>
    <w:rsid w:val="0194747B"/>
    <w:rsid w:val="019D2292"/>
    <w:rsid w:val="03AA7DF4"/>
    <w:rsid w:val="04E82D69"/>
    <w:rsid w:val="05485C42"/>
    <w:rsid w:val="05895109"/>
    <w:rsid w:val="066A5867"/>
    <w:rsid w:val="06AD2545"/>
    <w:rsid w:val="06BE3FC5"/>
    <w:rsid w:val="06CE25D2"/>
    <w:rsid w:val="08031F3F"/>
    <w:rsid w:val="081016B6"/>
    <w:rsid w:val="0820589A"/>
    <w:rsid w:val="08DA2B04"/>
    <w:rsid w:val="0A655BD9"/>
    <w:rsid w:val="0A8A4F10"/>
    <w:rsid w:val="0AB52BD7"/>
    <w:rsid w:val="0B310B66"/>
    <w:rsid w:val="0CAD1B6D"/>
    <w:rsid w:val="0D576071"/>
    <w:rsid w:val="0E713E3C"/>
    <w:rsid w:val="104A4E93"/>
    <w:rsid w:val="10616D58"/>
    <w:rsid w:val="10CB61D2"/>
    <w:rsid w:val="11AB4605"/>
    <w:rsid w:val="13335603"/>
    <w:rsid w:val="134254DE"/>
    <w:rsid w:val="13780851"/>
    <w:rsid w:val="14C85368"/>
    <w:rsid w:val="14FF76BE"/>
    <w:rsid w:val="158775E0"/>
    <w:rsid w:val="16752F3B"/>
    <w:rsid w:val="168A0341"/>
    <w:rsid w:val="173D0884"/>
    <w:rsid w:val="17603495"/>
    <w:rsid w:val="17883677"/>
    <w:rsid w:val="18595C36"/>
    <w:rsid w:val="1A1263B3"/>
    <w:rsid w:val="1B4F5270"/>
    <w:rsid w:val="1B9F7F3A"/>
    <w:rsid w:val="1E184080"/>
    <w:rsid w:val="1EEA65AD"/>
    <w:rsid w:val="1FDB2A52"/>
    <w:rsid w:val="211F1DE5"/>
    <w:rsid w:val="21880C58"/>
    <w:rsid w:val="230E2FF6"/>
    <w:rsid w:val="2497338B"/>
    <w:rsid w:val="258227E3"/>
    <w:rsid w:val="26B84104"/>
    <w:rsid w:val="26C621C3"/>
    <w:rsid w:val="27CE15C4"/>
    <w:rsid w:val="280E35C3"/>
    <w:rsid w:val="28921FBE"/>
    <w:rsid w:val="28EA1544"/>
    <w:rsid w:val="29394310"/>
    <w:rsid w:val="29740AE4"/>
    <w:rsid w:val="29B5077A"/>
    <w:rsid w:val="2AC845DA"/>
    <w:rsid w:val="2B502B63"/>
    <w:rsid w:val="2C077995"/>
    <w:rsid w:val="2C7A7304"/>
    <w:rsid w:val="2DE573C2"/>
    <w:rsid w:val="2ED606C8"/>
    <w:rsid w:val="2F736D4C"/>
    <w:rsid w:val="2FDA63E0"/>
    <w:rsid w:val="2FDC04C4"/>
    <w:rsid w:val="304D4CB2"/>
    <w:rsid w:val="3070118E"/>
    <w:rsid w:val="3096479A"/>
    <w:rsid w:val="30B13053"/>
    <w:rsid w:val="314F5F72"/>
    <w:rsid w:val="322923FB"/>
    <w:rsid w:val="32410D7E"/>
    <w:rsid w:val="32D02F3A"/>
    <w:rsid w:val="334902F4"/>
    <w:rsid w:val="339C1FF5"/>
    <w:rsid w:val="34300EA5"/>
    <w:rsid w:val="34376B16"/>
    <w:rsid w:val="345F7A08"/>
    <w:rsid w:val="34E12D90"/>
    <w:rsid w:val="355F7914"/>
    <w:rsid w:val="359A6901"/>
    <w:rsid w:val="35C70882"/>
    <w:rsid w:val="36472C0E"/>
    <w:rsid w:val="367C109A"/>
    <w:rsid w:val="36AE1CBE"/>
    <w:rsid w:val="36EC1354"/>
    <w:rsid w:val="372632CD"/>
    <w:rsid w:val="372A370D"/>
    <w:rsid w:val="37BB62E3"/>
    <w:rsid w:val="38556D24"/>
    <w:rsid w:val="38AF4C9A"/>
    <w:rsid w:val="38B35C14"/>
    <w:rsid w:val="39082671"/>
    <w:rsid w:val="392A19FD"/>
    <w:rsid w:val="397D5B5E"/>
    <w:rsid w:val="39B14B8F"/>
    <w:rsid w:val="39BF0DD9"/>
    <w:rsid w:val="39FB613B"/>
    <w:rsid w:val="3CAA2EBC"/>
    <w:rsid w:val="3D262743"/>
    <w:rsid w:val="3D313175"/>
    <w:rsid w:val="3D561AA0"/>
    <w:rsid w:val="3E72081D"/>
    <w:rsid w:val="3EF462F6"/>
    <w:rsid w:val="402B1858"/>
    <w:rsid w:val="414B1625"/>
    <w:rsid w:val="416D1108"/>
    <w:rsid w:val="420103F6"/>
    <w:rsid w:val="425531DB"/>
    <w:rsid w:val="42574C27"/>
    <w:rsid w:val="42BA6AC5"/>
    <w:rsid w:val="42C80133"/>
    <w:rsid w:val="44EB3AD2"/>
    <w:rsid w:val="455D060D"/>
    <w:rsid w:val="4627514F"/>
    <w:rsid w:val="462B6B73"/>
    <w:rsid w:val="4657564D"/>
    <w:rsid w:val="46A87CCB"/>
    <w:rsid w:val="46D7018D"/>
    <w:rsid w:val="47423DB4"/>
    <w:rsid w:val="47DD39CD"/>
    <w:rsid w:val="47F12512"/>
    <w:rsid w:val="48B174B4"/>
    <w:rsid w:val="49486249"/>
    <w:rsid w:val="4A0D6926"/>
    <w:rsid w:val="4A2F75CF"/>
    <w:rsid w:val="4A5211FD"/>
    <w:rsid w:val="4A6A7625"/>
    <w:rsid w:val="4BE541EC"/>
    <w:rsid w:val="4C6A61F9"/>
    <w:rsid w:val="4F306126"/>
    <w:rsid w:val="4FBA075B"/>
    <w:rsid w:val="50797048"/>
    <w:rsid w:val="52537409"/>
    <w:rsid w:val="534D00E6"/>
    <w:rsid w:val="53C3620C"/>
    <w:rsid w:val="53E873F7"/>
    <w:rsid w:val="54405D62"/>
    <w:rsid w:val="553D2704"/>
    <w:rsid w:val="553F7CE7"/>
    <w:rsid w:val="55A151D0"/>
    <w:rsid w:val="55B22FA5"/>
    <w:rsid w:val="563C2F09"/>
    <w:rsid w:val="56A27D87"/>
    <w:rsid w:val="56C41AFB"/>
    <w:rsid w:val="57075E55"/>
    <w:rsid w:val="57765FA7"/>
    <w:rsid w:val="57812D23"/>
    <w:rsid w:val="57B4141D"/>
    <w:rsid w:val="58280D56"/>
    <w:rsid w:val="58EA22FF"/>
    <w:rsid w:val="58EB10C4"/>
    <w:rsid w:val="59C23953"/>
    <w:rsid w:val="5A113F24"/>
    <w:rsid w:val="5A160FDB"/>
    <w:rsid w:val="5AC075EA"/>
    <w:rsid w:val="5C3B5BF3"/>
    <w:rsid w:val="5C7871E7"/>
    <w:rsid w:val="5C7F45B0"/>
    <w:rsid w:val="5DB27159"/>
    <w:rsid w:val="5DBA5F1B"/>
    <w:rsid w:val="5E98688B"/>
    <w:rsid w:val="5F9F524D"/>
    <w:rsid w:val="5FA135AE"/>
    <w:rsid w:val="5FDD6DAE"/>
    <w:rsid w:val="6011191C"/>
    <w:rsid w:val="606B7CB3"/>
    <w:rsid w:val="621B382A"/>
    <w:rsid w:val="62996777"/>
    <w:rsid w:val="62C7466C"/>
    <w:rsid w:val="62FC3E2E"/>
    <w:rsid w:val="647A148E"/>
    <w:rsid w:val="65302769"/>
    <w:rsid w:val="6581787A"/>
    <w:rsid w:val="65FB5BD3"/>
    <w:rsid w:val="66D32372"/>
    <w:rsid w:val="67DD2D86"/>
    <w:rsid w:val="680F6291"/>
    <w:rsid w:val="683F4293"/>
    <w:rsid w:val="68C071FF"/>
    <w:rsid w:val="69520E86"/>
    <w:rsid w:val="696E26CF"/>
    <w:rsid w:val="6AAD5749"/>
    <w:rsid w:val="6ABB013C"/>
    <w:rsid w:val="6ACF0CE2"/>
    <w:rsid w:val="6C0A48EE"/>
    <w:rsid w:val="6C9F78C6"/>
    <w:rsid w:val="6D52414D"/>
    <w:rsid w:val="6D814502"/>
    <w:rsid w:val="6FEA6D2A"/>
    <w:rsid w:val="6FF92ECD"/>
    <w:rsid w:val="70C26565"/>
    <w:rsid w:val="70C564B8"/>
    <w:rsid w:val="716A4C05"/>
    <w:rsid w:val="716E07CD"/>
    <w:rsid w:val="718D04D2"/>
    <w:rsid w:val="71A722FC"/>
    <w:rsid w:val="71DB706C"/>
    <w:rsid w:val="721218F5"/>
    <w:rsid w:val="72555CD5"/>
    <w:rsid w:val="73052B71"/>
    <w:rsid w:val="730953C3"/>
    <w:rsid w:val="73BA3A45"/>
    <w:rsid w:val="73E35731"/>
    <w:rsid w:val="73FE782B"/>
    <w:rsid w:val="74832FA0"/>
    <w:rsid w:val="74BB5765"/>
    <w:rsid w:val="75B65752"/>
    <w:rsid w:val="75E465C4"/>
    <w:rsid w:val="77965C1C"/>
    <w:rsid w:val="782E7680"/>
    <w:rsid w:val="78E940ED"/>
    <w:rsid w:val="79D10B67"/>
    <w:rsid w:val="7A600BEA"/>
    <w:rsid w:val="7AE53FCA"/>
    <w:rsid w:val="7B3219DB"/>
    <w:rsid w:val="7C036731"/>
    <w:rsid w:val="7C2459E8"/>
    <w:rsid w:val="7D4A0F85"/>
    <w:rsid w:val="7DAB659D"/>
    <w:rsid w:val="7DC576CF"/>
    <w:rsid w:val="7FB30C0C"/>
    <w:rsid w:val="7FCD2B72"/>
    <w:rsid w:val="7FFA0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en-US" w:eastAsia="zh-CN" w:bidi="ar-SA"/>
    </w:rPr>
  </w:style>
  <w:style w:type="paragraph" w:styleId="3">
    <w:name w:val="heading 1"/>
    <w:basedOn w:val="1"/>
    <w:next w:val="1"/>
    <w:link w:val="32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link w:val="28"/>
    <w:qFormat/>
    <w:uiPriority w:val="9"/>
    <w:pPr>
      <w:keepNext/>
      <w:keepLines/>
      <w:autoSpaceDE/>
      <w:autoSpaceDN/>
      <w:spacing w:before="260" w:after="260" w:line="415" w:lineRule="auto"/>
      <w:jc w:val="both"/>
      <w:outlineLvl w:val="1"/>
    </w:pPr>
    <w:rPr>
      <w:rFonts w:ascii="等线 Light" w:hAnsi="等线 Light" w:eastAsia="等线 Light"/>
      <w:b/>
      <w:bCs/>
      <w:sz w:val="32"/>
      <w:szCs w:val="32"/>
    </w:rPr>
  </w:style>
  <w:style w:type="paragraph" w:styleId="5">
    <w:name w:val="heading 3"/>
    <w:basedOn w:val="1"/>
    <w:next w:val="1"/>
    <w:link w:val="30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link w:val="33"/>
    <w:qFormat/>
    <w:uiPriority w:val="99"/>
    <w:rPr>
      <w:b/>
      <w:bCs/>
      <w:sz w:val="16"/>
      <w:szCs w:val="16"/>
    </w:rPr>
  </w:style>
  <w:style w:type="paragraph" w:styleId="6">
    <w:name w:val="Normal Indent"/>
    <w:basedOn w:val="1"/>
    <w:qFormat/>
    <w:uiPriority w:val="0"/>
    <w:pPr>
      <w:adjustRightInd w:val="0"/>
      <w:ind w:firstLine="420"/>
    </w:pPr>
    <w:rPr>
      <w:rFonts w:hAnsi="Times New Roman" w:cs="Times New Roman"/>
      <w:sz w:val="24"/>
      <w:szCs w:val="20"/>
    </w:rPr>
  </w:style>
  <w:style w:type="paragraph" w:styleId="7">
    <w:name w:val="annotation text"/>
    <w:basedOn w:val="1"/>
    <w:link w:val="23"/>
    <w:semiHidden/>
    <w:unhideWhenUsed/>
    <w:qFormat/>
    <w:uiPriority w:val="99"/>
  </w:style>
  <w:style w:type="paragraph" w:styleId="8">
    <w:name w:val="Plain Text"/>
    <w:basedOn w:val="1"/>
    <w:qFormat/>
    <w:uiPriority w:val="99"/>
    <w:rPr>
      <w:rFonts w:hAnsi="Courier New"/>
      <w:sz w:val="20"/>
      <w:szCs w:val="20"/>
    </w:rPr>
  </w:style>
  <w:style w:type="paragraph" w:styleId="9">
    <w:name w:val="Balloon Text"/>
    <w:basedOn w:val="1"/>
    <w:link w:val="25"/>
    <w:semiHidden/>
    <w:unhideWhenUsed/>
    <w:qFormat/>
    <w:uiPriority w:val="99"/>
    <w:rPr>
      <w:sz w:val="18"/>
      <w:szCs w:val="18"/>
    </w:rPr>
  </w:style>
  <w:style w:type="paragraph" w:styleId="10">
    <w:name w:val="footer"/>
    <w:basedOn w:val="1"/>
    <w:link w:val="27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1">
    <w:name w:val="header"/>
    <w:basedOn w:val="1"/>
    <w:link w:val="2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Normal (Web)"/>
    <w:basedOn w:val="1"/>
    <w:unhideWhenUsed/>
    <w:qFormat/>
    <w:uiPriority w:val="99"/>
    <w:pPr>
      <w:autoSpaceDE/>
      <w:autoSpaceDN/>
      <w:spacing w:before="100" w:beforeAutospacing="1" w:after="100" w:afterAutospacing="1" w:line="360" w:lineRule="auto"/>
    </w:pPr>
    <w:rPr>
      <w:rFonts w:ascii="等线" w:hAnsi="等线" w:eastAsia="等线"/>
      <w:sz w:val="24"/>
      <w:szCs w:val="24"/>
    </w:rPr>
  </w:style>
  <w:style w:type="paragraph" w:styleId="13">
    <w:name w:val="Title"/>
    <w:basedOn w:val="1"/>
    <w:qFormat/>
    <w:uiPriority w:val="1"/>
    <w:pPr>
      <w:spacing w:before="2"/>
      <w:ind w:left="20"/>
    </w:pPr>
    <w:rPr>
      <w:sz w:val="24"/>
      <w:szCs w:val="24"/>
    </w:rPr>
  </w:style>
  <w:style w:type="paragraph" w:styleId="14">
    <w:name w:val="annotation subject"/>
    <w:basedOn w:val="7"/>
    <w:next w:val="7"/>
    <w:link w:val="24"/>
    <w:unhideWhenUsed/>
    <w:qFormat/>
    <w:uiPriority w:val="99"/>
    <w:rPr>
      <w:b/>
      <w:bCs/>
    </w:rPr>
  </w:style>
  <w:style w:type="table" w:styleId="16">
    <w:name w:val="Table Grid"/>
    <w:basedOn w:val="15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Hyperlink"/>
    <w:basedOn w:val="17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9">
    <w:name w:val="annotation reference"/>
    <w:basedOn w:val="17"/>
    <w:semiHidden/>
    <w:unhideWhenUsed/>
    <w:qFormat/>
    <w:uiPriority w:val="99"/>
    <w:rPr>
      <w:sz w:val="21"/>
      <w:szCs w:val="21"/>
    </w:rPr>
  </w:style>
  <w:style w:type="table" w:customStyle="1" w:styleId="20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21">
    <w:name w:val="List Paragraph"/>
    <w:basedOn w:val="1"/>
    <w:link w:val="35"/>
    <w:qFormat/>
    <w:uiPriority w:val="0"/>
    <w:pPr>
      <w:spacing w:before="121"/>
      <w:ind w:left="290" w:hanging="173"/>
    </w:pPr>
  </w:style>
  <w:style w:type="paragraph" w:customStyle="1" w:styleId="22">
    <w:name w:val="Table Paragraph"/>
    <w:basedOn w:val="1"/>
    <w:qFormat/>
    <w:uiPriority w:val="1"/>
  </w:style>
  <w:style w:type="character" w:customStyle="1" w:styleId="23">
    <w:name w:val="批注文字 Char"/>
    <w:basedOn w:val="17"/>
    <w:link w:val="7"/>
    <w:semiHidden/>
    <w:qFormat/>
    <w:uiPriority w:val="99"/>
    <w:rPr>
      <w:rFonts w:ascii="宋体" w:hAnsi="宋体" w:eastAsia="宋体" w:cs="宋体"/>
      <w:lang w:eastAsia="zh-CN"/>
    </w:rPr>
  </w:style>
  <w:style w:type="character" w:customStyle="1" w:styleId="24">
    <w:name w:val="批注主题 Char"/>
    <w:basedOn w:val="23"/>
    <w:link w:val="14"/>
    <w:qFormat/>
    <w:uiPriority w:val="99"/>
    <w:rPr>
      <w:rFonts w:ascii="宋体" w:hAnsi="宋体" w:eastAsia="宋体" w:cs="宋体"/>
      <w:b/>
      <w:bCs/>
      <w:lang w:eastAsia="zh-CN"/>
    </w:rPr>
  </w:style>
  <w:style w:type="character" w:customStyle="1" w:styleId="25">
    <w:name w:val="批注框文本 Char"/>
    <w:basedOn w:val="17"/>
    <w:link w:val="9"/>
    <w:semiHidden/>
    <w:qFormat/>
    <w:uiPriority w:val="99"/>
    <w:rPr>
      <w:rFonts w:ascii="宋体" w:hAnsi="宋体" w:eastAsia="宋体" w:cs="宋体"/>
      <w:sz w:val="18"/>
      <w:szCs w:val="18"/>
      <w:lang w:eastAsia="zh-CN"/>
    </w:rPr>
  </w:style>
  <w:style w:type="character" w:customStyle="1" w:styleId="26">
    <w:name w:val="页眉 Char"/>
    <w:basedOn w:val="17"/>
    <w:link w:val="11"/>
    <w:qFormat/>
    <w:uiPriority w:val="99"/>
    <w:rPr>
      <w:rFonts w:ascii="宋体" w:hAnsi="宋体" w:eastAsia="宋体" w:cs="宋体"/>
      <w:sz w:val="18"/>
      <w:szCs w:val="18"/>
      <w:lang w:eastAsia="zh-CN"/>
    </w:rPr>
  </w:style>
  <w:style w:type="character" w:customStyle="1" w:styleId="27">
    <w:name w:val="页脚 Char"/>
    <w:basedOn w:val="17"/>
    <w:link w:val="10"/>
    <w:qFormat/>
    <w:uiPriority w:val="99"/>
    <w:rPr>
      <w:rFonts w:ascii="宋体" w:hAnsi="宋体" w:eastAsia="宋体" w:cs="宋体"/>
      <w:sz w:val="18"/>
      <w:szCs w:val="18"/>
      <w:lang w:eastAsia="zh-CN"/>
    </w:rPr>
  </w:style>
  <w:style w:type="character" w:customStyle="1" w:styleId="28">
    <w:name w:val="标题 2 Char"/>
    <w:basedOn w:val="17"/>
    <w:link w:val="4"/>
    <w:qFormat/>
    <w:uiPriority w:val="9"/>
    <w:rPr>
      <w:rFonts w:ascii="等线 Light" w:hAnsi="等线 Light" w:eastAsia="等线 Light" w:cs="宋体"/>
      <w:b/>
      <w:bCs/>
      <w:sz w:val="32"/>
      <w:szCs w:val="32"/>
    </w:rPr>
  </w:style>
  <w:style w:type="character" w:customStyle="1" w:styleId="29">
    <w:name w:val="16"/>
    <w:basedOn w:val="17"/>
    <w:qFormat/>
    <w:uiPriority w:val="0"/>
    <w:rPr>
      <w:rFonts w:hint="default" w:ascii="Times New Roman" w:hAnsi="Times New Roman" w:cs="Times New Roman"/>
      <w:b/>
      <w:bCs/>
    </w:rPr>
  </w:style>
  <w:style w:type="character" w:customStyle="1" w:styleId="30">
    <w:name w:val="标题 3 Char"/>
    <w:basedOn w:val="17"/>
    <w:link w:val="5"/>
    <w:qFormat/>
    <w:uiPriority w:val="9"/>
    <w:rPr>
      <w:rFonts w:ascii="宋体" w:hAnsi="宋体" w:cs="宋体"/>
      <w:b/>
      <w:bCs/>
      <w:sz w:val="32"/>
      <w:szCs w:val="32"/>
    </w:rPr>
  </w:style>
  <w:style w:type="character" w:customStyle="1" w:styleId="31">
    <w:name w:val="15"/>
    <w:basedOn w:val="17"/>
    <w:qFormat/>
    <w:uiPriority w:val="0"/>
    <w:rPr>
      <w:rFonts w:hint="default" w:ascii="Times New Roman" w:hAnsi="Times New Roman" w:cs="Times New Roman"/>
      <w:b/>
      <w:bCs/>
    </w:rPr>
  </w:style>
  <w:style w:type="character" w:customStyle="1" w:styleId="32">
    <w:name w:val="标题 1 Char"/>
    <w:basedOn w:val="17"/>
    <w:link w:val="3"/>
    <w:qFormat/>
    <w:uiPriority w:val="9"/>
    <w:rPr>
      <w:rFonts w:ascii="宋体" w:hAnsi="宋体" w:cs="宋体"/>
      <w:b/>
      <w:bCs/>
      <w:kern w:val="44"/>
      <w:sz w:val="44"/>
      <w:szCs w:val="44"/>
    </w:rPr>
  </w:style>
  <w:style w:type="character" w:customStyle="1" w:styleId="33">
    <w:name w:val="正文文本 Char"/>
    <w:basedOn w:val="17"/>
    <w:link w:val="2"/>
    <w:qFormat/>
    <w:uiPriority w:val="99"/>
    <w:rPr>
      <w:rFonts w:ascii="宋体" w:hAnsi="宋体" w:cs="宋体"/>
      <w:b/>
      <w:bCs/>
      <w:sz w:val="16"/>
      <w:szCs w:val="16"/>
    </w:rPr>
  </w:style>
  <w:style w:type="paragraph" w:customStyle="1" w:styleId="34">
    <w:name w:val="msonormal"/>
    <w:basedOn w:val="1"/>
    <w:qFormat/>
    <w:uiPriority w:val="0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35">
    <w:name w:val="列出段落 Char1"/>
    <w:link w:val="21"/>
    <w:qFormat/>
    <w:uiPriority w:val="0"/>
    <w:rPr>
      <w:rFonts w:ascii="宋体" w:hAnsi="宋体" w:cs="宋体"/>
      <w:sz w:val="22"/>
      <w:szCs w:val="22"/>
    </w:rPr>
  </w:style>
  <w:style w:type="character" w:customStyle="1" w:styleId="36">
    <w:name w:val="列出段落 Char"/>
    <w:qFormat/>
    <w:uiPriority w:val="0"/>
    <w:rPr>
      <w:rFonts w:ascii="Calibri" w:hAnsi="Calibri" w:eastAsia="宋体" w:cs="Times New Roman"/>
      <w:kern w:val="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1367</Words>
  <Characters>1414</Characters>
  <Lines>111</Lines>
  <Paragraphs>31</Paragraphs>
  <TotalTime>6</TotalTime>
  <ScaleCrop>false</ScaleCrop>
  <LinksUpToDate>false</LinksUpToDate>
  <CharactersWithSpaces>1415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2024-07-18T07:50:00Z</dcterms:created>
  <dc:creator>Administrator</dc:creator>
  <cp:lastModifiedBy>Sue</cp:lastModifiedBy>
  <cp:lastPrinted>2023-04-18T02:01:00Z</cp:lastPrinted>
  <dcterms:modified xsi:type="dcterms:W3CDTF">2026-08-06T01:50:02Z</dcterms:modified>
  <dc:title>iSignature HTML5签章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2021-08-09T00:00:00Z</vt:filetime>
  </property>
  <property fmtid="{D5CDD505-2E9C-101B-9397-08002B2CF9AE}" pid="3" name="Creator">
    <vt:lpwstr>wkhtmltopdf 0.12.5</vt:lpwstr>
  </property>
  <property fmtid="{D5CDD505-2E9C-101B-9397-08002B2CF9AE}" pid="4" name="LastSaved">
    <vt:filetime>2021-08-09T00:00:00Z</vt:filetime>
  </property>
  <property fmtid="{D5CDD505-2E9C-101B-9397-08002B2CF9AE}" pid="5" name="KSOProductBuildVer">
    <vt:lpwstr>2052-12.1.0.28043</vt:lpwstr>
  </property>
  <property fmtid="{D5CDD505-2E9C-101B-9397-08002B2CF9AE}" pid="6" name="ICV">
    <vt:lpwstr>4F7342E3BA4643EE9FF64BB345667BD5</vt:lpwstr>
  </property>
  <property fmtid="{D5CDD505-2E9C-101B-9397-08002B2CF9AE}" pid="7" name="KSOTemplateDocerSaveRecord">
    <vt:lpwstr>eyJoZGlkIjoiOGJlMjgyZmRkMmRiNDM2NzAwNzJjNThjNmVjMDcyOTIiLCJ1c2VySWQiOiI1MjcyMDU2ODMifQ==</vt:lpwstr>
  </property>
</Properties>
</file>