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88D43">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Times New Roman" w:hAnsi="Times New Roman" w:eastAsia="方正小标宋简体" w:cs="方正小标宋简体"/>
          <w:b w:val="0"/>
          <w:bCs w:val="0"/>
          <w:kern w:val="2"/>
          <w:sz w:val="44"/>
          <w:szCs w:val="44"/>
          <w:lang w:val="en-US" w:eastAsia="zh-CN"/>
        </w:rPr>
      </w:pPr>
      <w:bookmarkStart w:id="0" w:name="_Toc3825630"/>
      <w:r>
        <w:rPr>
          <w:rFonts w:hint="eastAsia" w:ascii="Times New Roman" w:hAnsi="Times New Roman" w:eastAsia="方正小标宋简体" w:cs="方正小标宋简体"/>
          <w:b w:val="0"/>
          <w:bCs w:val="0"/>
          <w:kern w:val="2"/>
          <w:sz w:val="44"/>
          <w:szCs w:val="44"/>
          <w:lang w:val="en-US" w:eastAsia="zh-CN" w:bidi="ar-SA"/>
        </w:rPr>
        <w:t>2026</w:t>
      </w:r>
      <w:r>
        <w:rPr>
          <w:rFonts w:hint="eastAsia" w:ascii="Times New Roman" w:hAnsi="Times New Roman" w:eastAsia="方正小标宋简体" w:cs="方正小标宋简体"/>
          <w:b w:val="0"/>
          <w:bCs w:val="0"/>
          <w:kern w:val="2"/>
          <w:sz w:val="44"/>
          <w:szCs w:val="44"/>
          <w:lang w:val="en-US" w:eastAsia="zh-CN" w:bidi="ar-SA"/>
        </w:rPr>
        <w:t>东莞市总工会</w:t>
      </w:r>
      <w:r>
        <w:rPr>
          <w:rFonts w:hint="eastAsia" w:ascii="Times New Roman" w:hAnsi="Times New Roman" w:eastAsia="方正小标宋简体" w:cs="方正小标宋简体"/>
          <w:b w:val="0"/>
          <w:bCs w:val="0"/>
          <w:kern w:val="2"/>
          <w:sz w:val="44"/>
          <w:szCs w:val="44"/>
          <w:lang w:val="en-US" w:eastAsia="zh-CN" w:bidi="ar-SA"/>
        </w:rPr>
        <w:t>中秋</w:t>
      </w:r>
      <w:r>
        <w:rPr>
          <w:rFonts w:hint="eastAsia" w:ascii="Times New Roman" w:hAnsi="Times New Roman" w:eastAsia="方正小标宋简体" w:cs="方正小标宋简体"/>
          <w:b w:val="0"/>
          <w:bCs w:val="0"/>
          <w:kern w:val="2"/>
          <w:sz w:val="44"/>
          <w:szCs w:val="44"/>
          <w:lang w:val="en-US" w:eastAsia="zh-CN" w:bidi="ar-SA"/>
        </w:rPr>
        <w:t>系列活动成交</w:t>
      </w:r>
      <w:r>
        <w:rPr>
          <w:rFonts w:hint="eastAsia" w:ascii="Times New Roman" w:hAnsi="Times New Roman" w:eastAsia="方正小标宋简体" w:cs="方正小标宋简体"/>
          <w:b w:val="0"/>
          <w:bCs w:val="0"/>
          <w:kern w:val="2"/>
          <w:sz w:val="44"/>
          <w:szCs w:val="44"/>
          <w:lang w:val="en-US" w:eastAsia="zh-CN" w:bidi="ar-SA"/>
        </w:rPr>
        <w:t>服务项目用户需求书</w:t>
      </w:r>
      <w:bookmarkEnd w:id="0"/>
    </w:p>
    <w:p w14:paraId="5F4704A3">
      <w:pPr>
        <w:pStyle w:val="2"/>
        <w:rPr>
          <w:rFonts w:hint="eastAsia"/>
          <w:lang w:val="en-US" w:eastAsia="zh-CN"/>
        </w:rPr>
      </w:pPr>
    </w:p>
    <w:p w14:paraId="4467FC63">
      <w:pPr>
        <w:pStyle w:val="2"/>
        <w:rPr>
          <w:rFonts w:hint="eastAsia"/>
          <w:lang w:val="en-US" w:eastAsia="zh-CN"/>
        </w:rPr>
      </w:pPr>
    </w:p>
    <w:p w14:paraId="049A3561">
      <w:pPr>
        <w:pStyle w:val="8"/>
        <w:keepNext w:val="0"/>
        <w:keepLines w:val="0"/>
        <w:pageBreakBefore w:val="0"/>
        <w:tabs>
          <w:tab w:val="left" w:pos="426"/>
          <w:tab w:val="left" w:pos="567"/>
        </w:tabs>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一、项目概况</w:t>
      </w:r>
    </w:p>
    <w:p w14:paraId="1C9561A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在中秋节来临之际，为丰富广大职工节日生活，营造热烈、喜庆、祥和的节日气氛，加强职工对中国传统文化的学习，提高对中国传统节日的认识，增强广大工人阶级的凝聚力，东莞市总工会拟在9月24日-9月26日举办职工中秋节活动。</w:t>
      </w:r>
    </w:p>
    <w:p w14:paraId="0ED1D395">
      <w:pPr>
        <w:pStyle w:val="8"/>
        <w:keepNext w:val="0"/>
        <w:keepLines w:val="0"/>
        <w:pageBreakBefore w:val="0"/>
        <w:tabs>
          <w:tab w:val="left" w:pos="426"/>
          <w:tab w:val="left" w:pos="567"/>
        </w:tabs>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二、活动内容</w:t>
      </w:r>
    </w:p>
    <w:p w14:paraId="2A533084">
      <w:pPr>
        <w:pStyle w:val="5"/>
        <w:keepNext w:val="0"/>
        <w:keepLines w:val="0"/>
        <w:pageBreakBefore w:val="0"/>
        <w:widowControl/>
        <w:kinsoku/>
        <w:wordWrap/>
        <w:overflowPunct/>
        <w:topLinePunct w:val="0"/>
        <w:autoSpaceDE/>
        <w:autoSpaceDN/>
        <w:bidi w:val="0"/>
        <w:adjustRightInd/>
        <w:snapToGrid/>
        <w:spacing w:beforeAutospacing="0" w:afterAutospacing="0" w:line="450" w:lineRule="atLeast"/>
        <w:ind w:firstLine="640" w:firstLineChars="200"/>
        <w:jc w:val="both"/>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时间：2026年9月24日（晚上19：30-21:00）</w:t>
      </w:r>
    </w:p>
    <w:p w14:paraId="2A91B569">
      <w:pPr>
        <w:pStyle w:val="5"/>
        <w:keepNext w:val="0"/>
        <w:keepLines w:val="0"/>
        <w:pageBreakBefore w:val="0"/>
        <w:widowControl/>
        <w:kinsoku/>
        <w:wordWrap/>
        <w:overflowPunct/>
        <w:topLinePunct w:val="0"/>
        <w:autoSpaceDE/>
        <w:autoSpaceDN/>
        <w:bidi w:val="0"/>
        <w:adjustRightInd/>
        <w:snapToGrid/>
        <w:spacing w:beforeAutospacing="0" w:afterAutospacing="0" w:line="450" w:lineRule="atLeast"/>
        <w:ind w:firstLine="640" w:firstLineChars="200"/>
        <w:jc w:val="both"/>
        <w:textAlignment w:val="auto"/>
        <w:rPr>
          <w:rFonts w:hint="default"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 xml:space="preserve">9月25日、26日（上午9:30—11:30、下午：14:30—16:30）          </w:t>
      </w:r>
    </w:p>
    <w:p w14:paraId="24E4045E">
      <w:pPr>
        <w:pStyle w:val="5"/>
        <w:keepNext w:val="0"/>
        <w:keepLines w:val="0"/>
        <w:pageBreakBefore w:val="0"/>
        <w:widowControl/>
        <w:kinsoku/>
        <w:wordWrap/>
        <w:overflowPunct/>
        <w:topLinePunct w:val="0"/>
        <w:autoSpaceDE/>
        <w:autoSpaceDN/>
        <w:bidi w:val="0"/>
        <w:adjustRightInd/>
        <w:snapToGrid/>
        <w:spacing w:beforeAutospacing="0" w:afterAutospacing="0" w:line="450" w:lineRule="atLeast"/>
        <w:ind w:firstLine="640" w:firstLineChars="200"/>
        <w:jc w:val="both"/>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地点：东莞市工人文化宫综合楼东门广场（氛围布置区和室外舞台），东莞市工人文化宫服务楼西门及一楼多功能厅（活动体验区）。</w:t>
      </w:r>
    </w:p>
    <w:p w14:paraId="3F3BF2C9">
      <w:pPr>
        <w:pStyle w:val="8"/>
        <w:keepNext w:val="0"/>
        <w:keepLines w:val="0"/>
        <w:pageBreakBefore w:val="0"/>
        <w:tabs>
          <w:tab w:val="left" w:pos="426"/>
          <w:tab w:val="left" w:pos="567"/>
        </w:tabs>
        <w:kinsoku/>
        <w:wordWrap/>
        <w:overflowPunct/>
        <w:topLinePunct w:val="0"/>
        <w:autoSpaceDE/>
        <w:autoSpaceDN/>
        <w:bidi w:val="0"/>
        <w:adjustRightInd/>
        <w:snapToGrid/>
        <w:spacing w:line="580" w:lineRule="exact"/>
        <w:ind w:firstLine="643" w:firstLineChars="200"/>
        <w:textAlignment w:val="auto"/>
        <w:rPr>
          <w:rFonts w:hint="default" w:ascii="NEU-BZ-S92" w:hAnsi="NEU-BZ-S92" w:eastAsia="仿宋_GB2312" w:cs="新宋体"/>
          <w:b/>
          <w:bCs/>
          <w:kern w:val="2"/>
          <w:sz w:val="32"/>
          <w:szCs w:val="24"/>
          <w:u w:val="single"/>
          <w:lang w:val="en-US" w:eastAsia="zh-CN" w:bidi="ar-SA"/>
        </w:rPr>
      </w:pPr>
      <w:r>
        <w:rPr>
          <w:rFonts w:hint="eastAsia" w:ascii="NEU-BZ-S92" w:hAnsi="NEU-BZ-S92" w:eastAsia="仿宋_GB2312" w:cs="新宋体"/>
          <w:b/>
          <w:bCs/>
          <w:kern w:val="2"/>
          <w:sz w:val="32"/>
          <w:szCs w:val="24"/>
          <w:u w:val="single"/>
          <w:lang w:val="en-US" w:eastAsia="zh-CN" w:bidi="ar-SA"/>
        </w:rPr>
        <w:t>注：以上活动采购人有权根据实际情况进行调整，承接商不得擅自调整活动内容。</w:t>
      </w:r>
    </w:p>
    <w:p w14:paraId="25A8428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三、活动服务要求</w:t>
      </w:r>
    </w:p>
    <w:p w14:paraId="0A76C6F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活动结合中国传统元素及潮流文化，此次活动将有游园会和中秋晚会，游园会包括创意月饼制作与品尝、</w:t>
      </w:r>
      <w:r>
        <w:rPr>
          <w:rFonts w:hint="eastAsia" w:ascii="NEU-BZ-S92" w:hAnsi="NEU-BZ-S92" w:eastAsia="仿宋_GB2312" w:cs="新宋体"/>
          <w:kern w:val="2"/>
          <w:sz w:val="32"/>
          <w:szCs w:val="24"/>
          <w:lang w:val="en-US" w:eastAsia="zh-Hans" w:bidi="ar-SA"/>
        </w:rPr>
        <w:t>陶艺制作</w:t>
      </w:r>
      <w:r>
        <w:rPr>
          <w:rFonts w:hint="default" w:ascii="NEU-BZ-S92" w:hAnsi="NEU-BZ-S92" w:eastAsia="仿宋_GB2312" w:cs="新宋体"/>
          <w:kern w:val="2"/>
          <w:sz w:val="32"/>
          <w:szCs w:val="24"/>
          <w:lang w:val="en-US" w:eastAsia="zh-Hans" w:bidi="ar-SA"/>
        </w:rPr>
        <w:t>、</w:t>
      </w:r>
      <w:r>
        <w:rPr>
          <w:rFonts w:hint="eastAsia" w:ascii="NEU-BZ-S92" w:hAnsi="NEU-BZ-S92" w:eastAsia="仿宋_GB2312" w:cs="新宋体"/>
          <w:kern w:val="2"/>
          <w:sz w:val="32"/>
          <w:szCs w:val="24"/>
          <w:lang w:val="en-US" w:eastAsia="zh-Hans" w:bidi="ar-SA"/>
        </w:rPr>
        <w:t>蹴鞠比赛</w:t>
      </w:r>
      <w:r>
        <w:rPr>
          <w:rFonts w:hint="default" w:ascii="NEU-BZ-S92" w:hAnsi="NEU-BZ-S92" w:eastAsia="仿宋_GB2312" w:cs="新宋体"/>
          <w:kern w:val="2"/>
          <w:sz w:val="32"/>
          <w:szCs w:val="24"/>
          <w:lang w:val="en-US" w:eastAsia="zh-Hans" w:bidi="ar-SA"/>
        </w:rPr>
        <w:t>、</w:t>
      </w:r>
      <w:r>
        <w:rPr>
          <w:rFonts w:hint="eastAsia" w:ascii="NEU-BZ-S92" w:hAnsi="NEU-BZ-S92" w:eastAsia="仿宋_GB2312" w:cs="新宋体"/>
          <w:kern w:val="2"/>
          <w:sz w:val="32"/>
          <w:szCs w:val="24"/>
          <w:lang w:val="en-US" w:eastAsia="zh-Hans" w:bidi="ar-SA"/>
        </w:rPr>
        <w:t>蒙眼敲锣</w:t>
      </w:r>
      <w:r>
        <w:rPr>
          <w:rFonts w:hint="default" w:ascii="NEU-BZ-S92" w:hAnsi="NEU-BZ-S92" w:eastAsia="仿宋_GB2312" w:cs="新宋体"/>
          <w:kern w:val="2"/>
          <w:sz w:val="32"/>
          <w:szCs w:val="24"/>
          <w:lang w:val="en-US" w:eastAsia="zh-Hans" w:bidi="ar-SA"/>
        </w:rPr>
        <w:t>、</w:t>
      </w:r>
      <w:r>
        <w:rPr>
          <w:rFonts w:hint="eastAsia" w:ascii="NEU-BZ-S92" w:hAnsi="NEU-BZ-S92" w:eastAsia="仿宋_GB2312" w:cs="新宋体"/>
          <w:kern w:val="2"/>
          <w:sz w:val="32"/>
          <w:szCs w:val="24"/>
          <w:lang w:val="en-US" w:eastAsia="zh-Hans" w:bidi="ar-SA"/>
        </w:rPr>
        <w:t>许愿墙</w:t>
      </w:r>
      <w:r>
        <w:rPr>
          <w:rFonts w:hint="eastAsia" w:ascii="NEU-BZ-S92" w:hAnsi="NEU-BZ-S92" w:eastAsia="仿宋_GB2312" w:cs="新宋体"/>
          <w:kern w:val="2"/>
          <w:sz w:val="32"/>
          <w:szCs w:val="24"/>
          <w:lang w:val="en-US" w:eastAsia="zh-CN" w:bidi="ar-SA"/>
        </w:rPr>
        <w:t>、灯笼制作、诗画长廊、灯谜廊道等项目，晚会通过民乐演奏、诗词朗诵、传统服饰走秀、问答互动等多种表演形式来引导广大职工认知传统、尊重传统、弘扬传统，满足广大职工多样化、多层次的精神文化需求。通过开展民众乐于参与、便于参与的中秋节庆活动，弘扬中华民族优秀传统文化，同时营造潮流中秋体验文化，满足广大职工多样化、多层次的假期需求。</w:t>
      </w:r>
    </w:p>
    <w:p w14:paraId="7CBBA61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四、整体实施要求</w:t>
      </w:r>
    </w:p>
    <w:p w14:paraId="505E815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1.承接商要熟悉每个活动的流程和节目表演的详细信息，对接好活动的策划执行、摄影摄像等工作。</w:t>
      </w:r>
    </w:p>
    <w:p w14:paraId="658B26B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NEU-BZ-S92" w:hAnsi="NEU-BZ-S92" w:eastAsia="仿宋_GB2312" w:cs="新宋体"/>
          <w:b/>
          <w:bCs/>
          <w:kern w:val="2"/>
          <w:sz w:val="32"/>
          <w:szCs w:val="24"/>
          <w:u w:val="single"/>
          <w:lang w:val="en-US" w:eastAsia="zh-CN" w:bidi="ar-SA"/>
        </w:rPr>
      </w:pPr>
      <w:r>
        <w:rPr>
          <w:rFonts w:hint="eastAsia" w:ascii="NEU-BZ-S92" w:hAnsi="NEU-BZ-S92" w:eastAsia="仿宋_GB2312" w:cs="新宋体"/>
          <w:b/>
          <w:bCs/>
          <w:kern w:val="2"/>
          <w:sz w:val="32"/>
          <w:szCs w:val="24"/>
          <w:u w:val="single"/>
          <w:lang w:val="en-US" w:eastAsia="zh-CN" w:bidi="ar-SA"/>
        </w:rPr>
        <w:t>2. ★承接商在项目实施过程中（包括但不限于活动执行过程中、舞台灯光音响的布置过程中等）发生意外事故，由承接商承担一切责任。</w:t>
      </w:r>
    </w:p>
    <w:p w14:paraId="49E4262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NEU-BZ-S92" w:hAnsi="NEU-BZ-S92" w:eastAsia="仿宋_GB2312" w:cs="新宋体"/>
          <w:b/>
          <w:bCs/>
          <w:kern w:val="2"/>
          <w:sz w:val="32"/>
          <w:szCs w:val="24"/>
          <w:u w:val="single"/>
          <w:lang w:val="en-US" w:eastAsia="zh-CN" w:bidi="ar-SA"/>
        </w:rPr>
      </w:pPr>
      <w:r>
        <w:rPr>
          <w:rFonts w:hint="eastAsia" w:ascii="NEU-BZ-S92" w:hAnsi="NEU-BZ-S92" w:eastAsia="仿宋_GB2312" w:cs="新宋体"/>
          <w:b/>
          <w:bCs/>
          <w:kern w:val="2"/>
          <w:sz w:val="32"/>
          <w:szCs w:val="24"/>
          <w:u w:val="single"/>
          <w:lang w:val="en-US" w:eastAsia="zh-CN" w:bidi="ar-SA"/>
        </w:rPr>
        <w:t>3. ★由承接商负责制作的每个活动现场背景及横幅须由采购人审核确认方可实施，设计成果应在演出及活动开展前 10天提交采购人，采购人有权提出意见，承接商应尊重并及时修改。设计成果著作权归采购人所有。</w:t>
      </w:r>
    </w:p>
    <w:p w14:paraId="2B5477C9">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NEU-BZ-S92" w:hAnsi="NEU-BZ-S92" w:eastAsia="仿宋_GB2312" w:cs="新宋体"/>
          <w:b/>
          <w:bCs/>
          <w:kern w:val="2"/>
          <w:sz w:val="32"/>
          <w:szCs w:val="24"/>
          <w:u w:val="single"/>
          <w:lang w:val="en-US" w:eastAsia="zh-CN" w:bidi="ar-SA"/>
        </w:rPr>
      </w:pPr>
      <w:r>
        <w:rPr>
          <w:rFonts w:hint="eastAsia" w:ascii="NEU-BZ-S92" w:hAnsi="NEU-BZ-S92" w:eastAsia="仿宋_GB2312" w:cs="新宋体"/>
          <w:b/>
          <w:bCs/>
          <w:kern w:val="2"/>
          <w:sz w:val="32"/>
          <w:szCs w:val="24"/>
          <w:u w:val="single"/>
          <w:lang w:val="en-US" w:eastAsia="zh-CN" w:bidi="ar-SA"/>
        </w:rPr>
        <w:t>4.★因不可控因素需要临时调整每个活动的执行时间，须征得采购人同意后方可调整；如相关活动准备已经就绪，因天气原因导致无法进行，承接商上报采购人征得同意后方可改期，事后承接商须向采购人提供本次活动改期的情况说明。</w:t>
      </w:r>
    </w:p>
    <w:p w14:paraId="424D80B9">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NEU-BZ-S92" w:hAnsi="NEU-BZ-S92" w:eastAsia="仿宋_GB2312" w:cs="新宋体"/>
          <w:b/>
          <w:bCs/>
          <w:kern w:val="2"/>
          <w:sz w:val="32"/>
          <w:szCs w:val="24"/>
          <w:u w:val="single"/>
          <w:lang w:val="en-US" w:eastAsia="zh-CN" w:bidi="ar-SA"/>
        </w:rPr>
      </w:pPr>
      <w:r>
        <w:rPr>
          <w:rFonts w:hint="eastAsia" w:ascii="NEU-BZ-S92" w:hAnsi="NEU-BZ-S92" w:eastAsia="仿宋_GB2312" w:cs="新宋体"/>
          <w:b/>
          <w:bCs/>
          <w:kern w:val="2"/>
          <w:sz w:val="32"/>
          <w:szCs w:val="24"/>
          <w:u w:val="single"/>
          <w:lang w:val="en-US" w:eastAsia="zh-CN" w:bidi="ar-SA"/>
        </w:rPr>
        <w:t>5. ★承接商违反招标文件、合同的约定或在项目实施过程中存在处理不当或者遇到投诉情况，经采购人两次或以上书面要求整改，承接商拒不整改或不能按采购人的要求进行整改的，视为严重违约。</w:t>
      </w:r>
    </w:p>
    <w:p w14:paraId="321B23C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五、其他要求</w:t>
      </w:r>
    </w:p>
    <w:p w14:paraId="4EA8CED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1. 承接商须有独立团队，能够制定详细的项目推进计划，负责整体宣传工作。</w:t>
      </w:r>
    </w:p>
    <w:p w14:paraId="5644805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2. 团队有固定的项目负责人和联系人，负责专项方案的策划、制定及组织实施，保证活动的顺利开展。</w:t>
      </w:r>
    </w:p>
    <w:p w14:paraId="04D42AA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3. 确保高效推进各项工作，达到预期效果，8月提供详细的整体策划方案，保证9月中旬开展宣传预热，稳步推进各项工作。</w:t>
      </w:r>
    </w:p>
    <w:p w14:paraId="18867BA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4. 关于本项目宣传方案、文案内容及媒体选择需形成方案，并由采购人审核，获得书面同意方可执行。</w:t>
      </w:r>
    </w:p>
    <w:p w14:paraId="76FA8D6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5.承接商在服务过程中，必须在采购人的指导下，不断完善和细化工作方案以符合活动目标，并且需充分考虑经费预算、场地条件等方面。</w:t>
      </w:r>
    </w:p>
    <w:p w14:paraId="272A1E7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 xml:space="preserve">6.承接商须承诺不将该活动中的文字和图像用于任何盈利用途，确保整体宣传策划活动符合相关法律规定。  </w:t>
      </w:r>
    </w:p>
    <w:p w14:paraId="7C7BB83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 xml:space="preserve">7.承接商须确保活动安全，配备防疫、安保措施，并制定应急预案。  </w:t>
      </w:r>
    </w:p>
    <w:p w14:paraId="3FDCF22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8.活动结束后，采购人将对活动进行验收，承接商需配合采购人完成验收工作。</w:t>
      </w:r>
    </w:p>
    <w:p w14:paraId="12489C8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六、报价要求</w:t>
      </w:r>
    </w:p>
    <w:p w14:paraId="543EC7D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本项目以人民币为结算单位。承接商须对采购范围的全部内容进行报价。报价包括人工、技术交通等服务费及所有直接、间接费，有关文件规定的利润、利息、税金等所有费用。</w:t>
      </w:r>
    </w:p>
    <w:p w14:paraId="4DE9224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七、服务期</w:t>
      </w:r>
    </w:p>
    <w:p w14:paraId="0BEB1D1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服务期：合同签订之日起至服务完成且验收合格。</w:t>
      </w:r>
    </w:p>
    <w:p w14:paraId="450540F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kern w:val="2"/>
          <w:sz w:val="32"/>
          <w:szCs w:val="24"/>
          <w:lang w:val="en-US" w:eastAsia="zh-CN" w:bidi="ar-SA"/>
        </w:rPr>
      </w:pPr>
      <w:r>
        <w:rPr>
          <w:rFonts w:hint="eastAsia" w:ascii="黑体" w:hAnsi="黑体" w:eastAsia="黑体" w:cs="黑体"/>
          <w:b w:val="0"/>
          <w:bCs/>
          <w:kern w:val="2"/>
          <w:sz w:val="32"/>
          <w:szCs w:val="24"/>
          <w:lang w:val="en-US" w:eastAsia="zh-CN" w:bidi="ar-SA"/>
        </w:rPr>
        <w:t>八、付款方式</w:t>
      </w:r>
    </w:p>
    <w:p w14:paraId="784CAC72">
      <w:pPr>
        <w:pStyle w:val="8"/>
        <w:keepNext w:val="0"/>
        <w:keepLines w:val="0"/>
        <w:pageBreakBefore w:val="0"/>
        <w:tabs>
          <w:tab w:val="left" w:pos="426"/>
          <w:tab w:val="left" w:pos="567"/>
        </w:tabs>
        <w:kinsoku/>
        <w:wordWrap/>
        <w:overflowPunct/>
        <w:topLinePunct w:val="0"/>
        <w:autoSpaceDE/>
        <w:autoSpaceDN/>
        <w:bidi w:val="0"/>
        <w:adjustRightInd/>
        <w:snapToGrid/>
        <w:spacing w:line="360" w:lineRule="auto"/>
        <w:ind w:firstLine="640" w:firstLineChars="200"/>
        <w:textAlignment w:val="auto"/>
        <w:rPr>
          <w:rFonts w:hint="eastAsia" w:ascii="NEU-BZ-S92" w:hAnsi="NEU-BZ-S92" w:eastAsia="仿宋_GB2312" w:cs="新宋体"/>
          <w:kern w:val="2"/>
          <w:sz w:val="32"/>
          <w:szCs w:val="24"/>
          <w:lang w:val="en-US" w:eastAsia="zh-CN" w:bidi="ar-SA"/>
        </w:rPr>
      </w:pPr>
      <w:r>
        <w:rPr>
          <w:rFonts w:hint="eastAsia" w:ascii="NEU-BZ-S92" w:hAnsi="NEU-BZ-S92" w:eastAsia="仿宋_GB2312" w:cs="新宋体"/>
          <w:kern w:val="2"/>
          <w:sz w:val="32"/>
          <w:szCs w:val="24"/>
          <w:lang w:val="en-US" w:eastAsia="zh-CN" w:bidi="ar-SA"/>
        </w:rPr>
        <w:t>合同签订后，乙方完成所有服务内容并验收合格后，中标人向采购人开具等额有效的发票，采购人向中标人一次性付清所完成场次费用。</w:t>
      </w:r>
    </w:p>
    <w:p w14:paraId="660D311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NEU-BZ-S92" w:hAnsi="NEU-BZ-S92" w:eastAsia="仿宋_GB2312" w:cs="新宋体"/>
          <w:b/>
          <w:bCs/>
          <w:kern w:val="2"/>
          <w:sz w:val="32"/>
          <w:szCs w:val="24"/>
          <w:u w:val="single"/>
          <w:lang w:val="en-US" w:eastAsia="zh-CN" w:bidi="ar-SA"/>
        </w:rPr>
      </w:pPr>
      <w:r>
        <w:rPr>
          <w:rFonts w:hint="eastAsia" w:ascii="NEU-BZ-S92" w:hAnsi="NEU-BZ-S92" w:eastAsia="仿宋_GB2312" w:cs="新宋体"/>
          <w:b/>
          <w:bCs/>
          <w:kern w:val="2"/>
          <w:sz w:val="32"/>
          <w:szCs w:val="24"/>
          <w:u w:val="single"/>
          <w:lang w:val="en-US" w:eastAsia="zh-CN" w:bidi="ar-SA"/>
        </w:rPr>
        <w:t>注：★因不可抗力因素取消活动，扣除执行活动项目已使用的费用后，其余费用承接商须无条件退还采购人，由此造成的损失由承接商自行承担。</w:t>
      </w:r>
    </w:p>
    <w:p w14:paraId="06F5267C">
      <w:pPr>
        <w:pStyle w:val="8"/>
        <w:keepNext w:val="0"/>
        <w:keepLines w:val="0"/>
        <w:pageBreakBefore w:val="0"/>
        <w:kinsoku/>
        <w:wordWrap/>
        <w:overflowPunct/>
        <w:topLinePunct w:val="0"/>
        <w:autoSpaceDE/>
        <w:autoSpaceDN/>
        <w:bidi w:val="0"/>
        <w:adjustRightInd/>
        <w:snapToGrid/>
        <w:spacing w:line="580" w:lineRule="exact"/>
        <w:ind w:firstLine="440" w:firstLineChars="200"/>
        <w:textAlignment w:val="auto"/>
        <w:rPr>
          <w:rFonts w:hint="eastAsia" w:asciiTheme="minorEastAsia" w:hAnsiTheme="minorEastAsia" w:eastAsiaTheme="minorEastAsia" w:cstheme="minorEastAsia"/>
          <w:kern w:val="2"/>
          <w:sz w:val="22"/>
          <w:szCs w:val="22"/>
          <w:lang w:val="en-US" w:eastAsia="zh-CN" w:bidi="ar-SA"/>
        </w:rPr>
      </w:pPr>
    </w:p>
    <w:p w14:paraId="65F5BF38">
      <w:pPr>
        <w:keepNext w:val="0"/>
        <w:keepLines w:val="0"/>
        <w:pageBreakBefore w:val="0"/>
        <w:kinsoku/>
        <w:wordWrap/>
        <w:overflowPunct/>
        <w:topLinePunct w:val="0"/>
        <w:autoSpaceDE/>
        <w:autoSpaceDN/>
        <w:bidi w:val="0"/>
        <w:adjustRightInd/>
        <w:snapToGrid/>
        <w:textAlignment w:val="auto"/>
      </w:pP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NEU-BZ-S92">
    <w:altName w:val="宋体"/>
    <w:panose1 w:val="02020503000000020003"/>
    <w:charset w:val="86"/>
    <w:family w:val="auto"/>
    <w:pitch w:val="default"/>
    <w:sig w:usb0="00000000" w:usb1="00000000" w:usb2="05000016" w:usb3="00000000" w:csb0="003E0001" w:csb1="00000000"/>
  </w:font>
  <w:font w:name="仿宋_GB2312">
    <w:altName w:val="仿宋"/>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4965177"/>
      <w:docPartObj>
        <w:docPartGallery w:val="autotext"/>
      </w:docPartObj>
    </w:sdtPr>
    <w:sdtContent>
      <w:p w14:paraId="59FD37A7">
        <w:pPr>
          <w:pStyle w:val="4"/>
          <w:jc w:val="center"/>
        </w:pPr>
        <w:r>
          <w:fldChar w:fldCharType="begin"/>
        </w:r>
        <w:r>
          <w:instrText xml:space="preserve">PAGE   \* MERGEFORMAT</w:instrText>
        </w:r>
        <w:r>
          <w:fldChar w:fldCharType="separate"/>
        </w:r>
        <w:r>
          <w:rPr>
            <w:lang w:val="zh-CN"/>
          </w:rPr>
          <w:t>9</w:t>
        </w:r>
        <w:r>
          <w:fldChar w:fldCharType="end"/>
        </w:r>
      </w:p>
    </w:sdtContent>
  </w:sdt>
  <w:p w14:paraId="23FCDF45">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D6458"/>
    <w:rsid w:val="14D07641"/>
    <w:rsid w:val="24205149"/>
    <w:rsid w:val="47F941DE"/>
    <w:rsid w:val="4C1A5CE7"/>
    <w:rsid w:val="61FD6458"/>
    <w:rsid w:val="64EE6A20"/>
    <w:rsid w:val="6B6C1FC2"/>
    <w:rsid w:val="7DF07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b/>
      <w:bCs/>
      <w:sz w:val="16"/>
      <w:szCs w:val="16"/>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8">
    <w:name w:val="List Paragraph"/>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1502</Words>
  <Characters>1551</Characters>
  <Lines>0</Lines>
  <Paragraphs>0</Paragraphs>
  <TotalTime>2</TotalTime>
  <ScaleCrop>false</ScaleCrop>
  <LinksUpToDate>false</LinksUpToDate>
  <CharactersWithSpaces>1573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2026-08-04T06:37:00Z</dcterms:created>
  <dc:creator>赞啊赞</dc:creator>
  <cp:lastModifiedBy>蓝天</cp:lastModifiedBy>
  <dcterms:modified xsi:type="dcterms:W3CDTF">2026-08-06T02:38:18Z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DAF4D08F25804EAF86465DE0DDA38380_13</vt:lpwstr>
  </property>
  <property fmtid="{D5CDD505-2E9C-101B-9397-08002B2CF9AE}" pid="4" name="KSOTemplateDocerSaveRecord">
    <vt:lpwstr>eyJoZGlkIjoiZGQ2ZDY0NjFkODliZjY4NTFhMjMxMGY3NjFhNzYyNTYiLCJ1c2VySWQiOiI3MjYwMjkzNzUifQ==</vt:lpwstr>
  </property>
</Properties>
</file>