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pacing w:before="0" w:after="0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Toc3825630"/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东莞市总工会职工亲子夏令营活动活动成交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服务项目用户需求书</w:t>
      </w:r>
      <w:bookmarkEnd w:id="0"/>
    </w:p>
    <w:p>
      <w:pPr>
        <w:pStyle w:val="8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2"/>
          <w:szCs w:val="22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 w:bidi="ar-SA"/>
        </w:rPr>
        <w:t>项目概况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为深入贯彻落实习近平新时代中国特色社会主义思想，切实发挥职工“娘家人”的服务职能，弘扬中华民族优秀传统文化与传统美德，传承优良家风家教，让好家风好家教走进更多职工家庭。东莞市总工会于7月2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日——8月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日在东莞市工人文化宫举办“传承好家风 工会伴你行”202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  <w:t>东莞市职工亲子夏令营活动。。</w:t>
      </w:r>
    </w:p>
    <w:p>
      <w:pPr>
        <w:pStyle w:val="8"/>
        <w:tabs>
          <w:tab w:val="left" w:pos="426"/>
          <w:tab w:val="left" w:pos="567"/>
        </w:tabs>
        <w:spacing w:line="580" w:lineRule="exact"/>
        <w:ind w:firstLine="0" w:firstLineChars="0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  <w:lang w:val="en-US" w:eastAsia="zh-CN" w:bidi="ar-SA"/>
        </w:rPr>
        <w:t>活动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 w:bidi="ar-SA"/>
        </w:rPr>
        <w:t>内容</w:t>
      </w:r>
    </w:p>
    <w:p>
      <w:pPr>
        <w:pStyle w:val="5"/>
        <w:widowControl/>
        <w:spacing w:beforeAutospacing="0" w:afterAutospacing="0" w:line="450" w:lineRule="atLeast"/>
        <w:ind w:firstLine="480" w:firstLineChars="200"/>
        <w:jc w:val="both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时间：2026年7月20日——8月7日（上午9:30—11:30、下午：14:30—5:00）</w:t>
      </w:r>
    </w:p>
    <w:p>
      <w:pPr>
        <w:pStyle w:val="5"/>
        <w:widowControl/>
        <w:spacing w:beforeAutospacing="0" w:afterAutospacing="0" w:line="450" w:lineRule="atLeast"/>
        <w:jc w:val="both"/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   期间分为三期，第一期7月20日—24日；第二期7月27日——7月31日；第三期8月3日—7</w:t>
      </w:r>
      <w:bookmarkStart w:id="1" w:name="_GoBack"/>
      <w:bookmarkEnd w:id="1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日。</w:t>
      </w:r>
    </w:p>
    <w:p>
      <w:pPr>
        <w:pStyle w:val="5"/>
        <w:widowControl/>
        <w:spacing w:beforeAutospacing="0" w:afterAutospacing="0" w:line="450" w:lineRule="atLeast"/>
        <w:ind w:firstLine="480" w:firstLineChars="200"/>
        <w:jc w:val="both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地点：东莞市工人文化宫服务楼西门及一楼多功能厅（活动体验区）。</w:t>
      </w:r>
    </w:p>
    <w:p>
      <w:pPr>
        <w:pStyle w:val="8"/>
        <w:tabs>
          <w:tab w:val="left" w:pos="426"/>
          <w:tab w:val="left" w:pos="567"/>
        </w:tabs>
        <w:spacing w:line="580" w:lineRule="exact"/>
        <w:ind w:firstLine="0" w:firstLineChars="0"/>
        <w:rPr>
          <w:rFonts w:hint="default" w:asciiTheme="minorEastAsia" w:hAnsiTheme="minorEastAsia" w:eastAsiaTheme="minorEastAsia" w:cstheme="minorEastAsia"/>
          <w:b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u w:val="single"/>
        </w:rPr>
        <w:t>注：以上活动采购人有权根据实际情况进行调整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  <w:u w:val="single"/>
          <w:lang w:eastAsia="zh-CN"/>
        </w:rPr>
        <w:t>，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  <w:u w:val="single"/>
          <w:lang w:val="en-US" w:eastAsia="zh-CN"/>
        </w:rPr>
        <w:t>承接商不得擅自调整活动内容。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kern w:val="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活动服务要求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活动结合中国传统家风家训为主题，围绕爱国、爱乡、爱家、爱人、爱己五大点展开，弘扬优良传统、与时俱进带来活动创新体验，通过开展民众乐于参与、便于参与家风家训活动，弘扬中华民族优秀传统文化，同时营造爱国爱乡爱家氛围，满足广大职工多样化、多层次的参与体验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四、整体实施要求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要熟悉每个活动的流程和节目表演的详细信息，对接好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的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策划执行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摄影摄像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等工作。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. ★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在项目实施过程中（包括但不限于活动执行过程中、舞台灯光音响的布置过程中等）发生意外事故，由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承担一切责任。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★由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负责制作的每个活动现场背景及横幅须由采购人审核确认方可实施，设计成果应在演出</w:t>
      </w:r>
      <w:r>
        <w:rPr>
          <w:rFonts w:hint="eastAsia" w:asciiTheme="minorEastAsia" w:hAnsiTheme="minorEastAsia" w:cstheme="minorEastAsia"/>
          <w:b/>
          <w:sz w:val="24"/>
          <w:szCs w:val="24"/>
          <w:u w:val="single"/>
          <w:lang w:val="en-US" w:eastAsia="zh-CN"/>
        </w:rPr>
        <w:t>及活动开展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前 10天提交采购人，采购人有权提出意见，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应尊重并及时修改。设计成果著作权归采购人所有。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.★因不可控因素需要临时调整每个活动的执行时间，须征得采购人同意后方可调整；如相关活动准备已经就绪，因天气原因导致无法进行，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上报采购人征得同意后方可改期，事后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须向采购人提供本次活动改期的情况说明。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★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违反招标文件、合同的约定或在项目实施过程中存在处理不当或者遇到投诉情况，经采购人两次或以上书面要求整改，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拒不整改或不能按采购人的要求进行整改的，视为严重违约。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五、其他要求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1. 承接商须有独立团队，能够制定详细的项目推进计划，负责整体宣传工作。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2. 团队有固定的项目负责人和联系人，负责专项方案的策划、制定及组织实施，保证活动的顺利开展。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3. 确保高效推进各项工作，达到预期效果，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上旬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提供详细的整体策划方案，保证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7月初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开展宣传预热，稳步推进各项工作。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4. 关于本项目宣传方案、文案内容及媒体选择需形成方案，并由采购人审核，获得书面同意方可执行。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.承接商在服务过程中，必须在采购人的指导下，不断完善和细化工作方案以符合活动目标，并且需充分考虑经费预算、场地条件等方面。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.承接商须承诺不将该活动中的文字和图像用于任何盈利用途，确保整体宣传策划活动符合相关法律规定。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六、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报价要求</w:t>
      </w:r>
    </w:p>
    <w:p>
      <w:pPr>
        <w:spacing w:line="58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本项目以人民币为结算单位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须对采购范围的全部内容进行报价。报价包括人工、技术交通等服务费及所有直接、间接费，有关文件规定的利润、利息、税金等所有费用。</w:t>
      </w:r>
    </w:p>
    <w:p>
      <w:pPr>
        <w:pStyle w:val="8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、服务期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服务期：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合同签订之日起至服务完成且验收合格。</w:t>
      </w:r>
    </w:p>
    <w:p>
      <w:pPr>
        <w:pStyle w:val="8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、付款方式</w:t>
      </w:r>
    </w:p>
    <w:p>
      <w:pPr>
        <w:pStyle w:val="8"/>
        <w:tabs>
          <w:tab w:val="left" w:pos="426"/>
          <w:tab w:val="left" w:pos="567"/>
        </w:tabs>
        <w:spacing w:line="360" w:lineRule="auto"/>
        <w:ind w:firstLine="44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合同签订后，</w:t>
      </w:r>
      <w:r>
        <w:rPr>
          <w:rFonts w:hint="eastAsia" w:ascii="宋体" w:hAnsi="宋体"/>
          <w:sz w:val="24"/>
          <w:szCs w:val="24"/>
          <w:lang w:val="en-US" w:eastAsia="zh-CN"/>
        </w:rPr>
        <w:t>乙方</w:t>
      </w:r>
      <w:r>
        <w:rPr>
          <w:rFonts w:hint="eastAsia" w:ascii="宋体" w:hAnsi="宋体"/>
          <w:sz w:val="24"/>
          <w:szCs w:val="24"/>
        </w:rPr>
        <w:t>完成所有服务内容并验收合格后，中标人向采购人开具等额有效的发票，采购人向中标人</w:t>
      </w:r>
      <w:r>
        <w:rPr>
          <w:rFonts w:hint="eastAsia" w:ascii="宋体" w:hAnsi="宋体"/>
          <w:sz w:val="24"/>
          <w:szCs w:val="24"/>
          <w:lang w:val="en-US" w:eastAsia="zh-CN"/>
        </w:rPr>
        <w:t>一次性付清所完成场次费用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注：★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>因不可抗力因素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取消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val="en-US" w:eastAsia="zh-CN"/>
        </w:rPr>
        <w:t>活</w:t>
      </w:r>
      <w:r>
        <w:rPr>
          <w:rFonts w:hint="eastAsia" w:asciiTheme="minorEastAsia" w:hAnsiTheme="minorEastAsia" w:cstheme="minorEastAsia"/>
          <w:b/>
          <w:sz w:val="24"/>
          <w:szCs w:val="24"/>
          <w:u w:val="single"/>
          <w:lang w:val="en-US" w:eastAsia="zh-CN"/>
        </w:rPr>
        <w:t>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，扣除执行活动项目已使用的费用后，其余费用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须无条件退还采购人，由此造成的损失由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  <w:t>自行承担。</w:t>
      </w:r>
    </w:p>
    <w:p>
      <w:pPr>
        <w:pStyle w:val="8"/>
        <w:tabs>
          <w:tab w:val="left" w:pos="426"/>
          <w:tab w:val="left" w:pos="567"/>
        </w:tabs>
        <w:spacing w:line="580" w:lineRule="exact"/>
        <w:ind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九</w:t>
      </w:r>
      <w:r>
        <w:rPr>
          <w:rFonts w:hint="eastAsia"/>
          <w:b/>
          <w:sz w:val="24"/>
          <w:szCs w:val="24"/>
        </w:rPr>
        <w:t>、服务质量考核</w:t>
      </w:r>
    </w:p>
    <w:p>
      <w:pPr>
        <w:pStyle w:val="8"/>
        <w:spacing w:line="580" w:lineRule="exact"/>
        <w:ind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采购人对</w:t>
      </w:r>
      <w:r>
        <w:rPr>
          <w:rFonts w:hint="eastAsia" w:ascii="宋体" w:hAnsi="宋体"/>
          <w:sz w:val="24"/>
          <w:szCs w:val="24"/>
          <w:lang w:eastAsia="zh-CN"/>
        </w:rPr>
        <w:t>承接商</w:t>
      </w:r>
      <w:r>
        <w:rPr>
          <w:rFonts w:hint="eastAsia" w:ascii="宋体" w:hAnsi="宋体"/>
          <w:sz w:val="24"/>
          <w:szCs w:val="24"/>
        </w:rPr>
        <w:t>每个活动项目执行情况进行考核评分（评分细则详见《服务质量考核表》），并根据得分情况支付活动费用。</w:t>
      </w:r>
    </w:p>
    <w:tbl>
      <w:tblPr>
        <w:tblStyle w:val="6"/>
        <w:tblW w:w="625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53"/>
        <w:gridCol w:w="4077"/>
        <w:gridCol w:w="831"/>
        <w:gridCol w:w="2525"/>
        <w:gridCol w:w="673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1" w:hRule="atLeast"/>
          <w:jc w:val="center"/>
        </w:trPr>
        <w:tc>
          <w:tcPr>
            <w:tcW w:w="338" w:type="pct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540" w:type="pct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考核内容</w:t>
            </w:r>
          </w:p>
        </w:tc>
        <w:tc>
          <w:tcPr>
            <w:tcW w:w="1909" w:type="pct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考核要求</w:t>
            </w:r>
          </w:p>
        </w:tc>
        <w:tc>
          <w:tcPr>
            <w:tcW w:w="389" w:type="pct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分值</w:t>
            </w:r>
          </w:p>
        </w:tc>
        <w:tc>
          <w:tcPr>
            <w:tcW w:w="1182" w:type="pct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评分标准</w:t>
            </w:r>
          </w:p>
        </w:tc>
        <w:tc>
          <w:tcPr>
            <w:tcW w:w="315" w:type="pct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评分</w:t>
            </w:r>
          </w:p>
        </w:tc>
        <w:tc>
          <w:tcPr>
            <w:tcW w:w="322" w:type="pct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2" w:hRule="atLeast"/>
          <w:jc w:val="center"/>
        </w:trPr>
        <w:tc>
          <w:tcPr>
            <w:tcW w:w="33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1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每个活动实施情况</w:t>
            </w:r>
          </w:p>
        </w:tc>
        <w:tc>
          <w:tcPr>
            <w:tcW w:w="1909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  <w:t>每个活动实施情况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具有项目内部管理流程，定期对项目的实施情况及实施质量进行内部监测，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每发现一次/项未完成扣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分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ascii="宋体" w:hAnsi="宋体"/>
                <w:spacing w:val="-4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分</w:t>
            </w:r>
          </w:p>
        </w:tc>
        <w:tc>
          <w:tcPr>
            <w:tcW w:w="118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项目内部管理制度、人员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安排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、活动具体流程及过程记录。组织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实施细则是否清晰、有条理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31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98" w:hRule="atLeast"/>
          <w:jc w:val="center"/>
        </w:trPr>
        <w:tc>
          <w:tcPr>
            <w:tcW w:w="338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  <w:tc>
          <w:tcPr>
            <w:tcW w:w="1909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活动项目档案管理情况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具有成文的档案管理规定，各项要求均能在执行中落实，项目痕迹资料齐全规整、统一存放、分类清晰、记录完整，得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分；档案资料不全、管理不妥的，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扣5分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；没有档案资料的，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扣10分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ascii="宋体" w:hAnsi="宋体"/>
                <w:spacing w:val="-4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分</w:t>
            </w:r>
          </w:p>
        </w:tc>
        <w:tc>
          <w:tcPr>
            <w:tcW w:w="118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互动项目档案管理制度、档案资料及服务对象信息表。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总项目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子项目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活动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资料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建档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31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0" w:hRule="atLeast"/>
          <w:jc w:val="center"/>
        </w:trPr>
        <w:tc>
          <w:tcPr>
            <w:tcW w:w="33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项目团队管理</w:t>
            </w:r>
          </w:p>
        </w:tc>
        <w:tc>
          <w:tcPr>
            <w:tcW w:w="1909" w:type="pct"/>
            <w:vAlign w:val="center"/>
          </w:tcPr>
          <w:p>
            <w:pPr>
              <w:tabs>
                <w:tab w:val="left" w:pos="504"/>
              </w:tabs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项目团队资质及专业支持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项目团队成员的资质及数量要求与方案一致，至少一名团队成员具有与项目服务相关专业经验，得</w:t>
            </w:r>
            <w:r>
              <w:rPr>
                <w:rFonts w:ascii="宋体" w:hAnsi="宋体" w:cs="宋体"/>
                <w:snapToGrid w:val="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分。人员资质及质量不符合方案要求，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每发现一次/项未完成扣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分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/>
                <w:spacing w:val="-4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分</w:t>
            </w:r>
          </w:p>
        </w:tc>
        <w:tc>
          <w:tcPr>
            <w:tcW w:w="1182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查阅项目管理组织及其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资质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认证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项目管理体系及过程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团队成员名单及相关资质材料。</w:t>
            </w:r>
          </w:p>
        </w:tc>
        <w:tc>
          <w:tcPr>
            <w:tcW w:w="31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5" w:hRule="atLeast"/>
          <w:jc w:val="center"/>
        </w:trPr>
        <w:tc>
          <w:tcPr>
            <w:tcW w:w="33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3</w:t>
            </w:r>
          </w:p>
        </w:tc>
        <w:tc>
          <w:tcPr>
            <w:tcW w:w="54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活动完成情况</w:t>
            </w:r>
          </w:p>
        </w:tc>
        <w:tc>
          <w:tcPr>
            <w:tcW w:w="1909" w:type="pct"/>
            <w:vAlign w:val="center"/>
          </w:tcPr>
          <w:p>
            <w:pPr>
              <w:tabs>
                <w:tab w:val="left" w:pos="504"/>
              </w:tabs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每个活动指标达成</w:t>
            </w:r>
          </w:p>
          <w:p>
            <w:pPr>
              <w:spacing w:line="360" w:lineRule="auto"/>
              <w:jc w:val="left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按照活动计划及方案有序推进，活动指标完成量100%或以上的，得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分；80%至100%之间的，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扣5分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；60%至80%之间的，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扣10分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；低于60%的，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扣15分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分</w:t>
            </w:r>
          </w:p>
        </w:tc>
        <w:tc>
          <w:tcPr>
            <w:tcW w:w="1182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根据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职工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eastAsia="zh-CN"/>
              </w:rPr>
              <w:t>及子女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参与度、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影响力制定项目实施进度表及量化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等相关材料。</w:t>
            </w:r>
          </w:p>
        </w:tc>
        <w:tc>
          <w:tcPr>
            <w:tcW w:w="31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 w:hRule="atLeast"/>
          <w:jc w:val="center"/>
        </w:trPr>
        <w:tc>
          <w:tcPr>
            <w:tcW w:w="33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9" w:type="pct"/>
            <w:vAlign w:val="center"/>
          </w:tcPr>
          <w:p>
            <w:pPr>
              <w:tabs>
                <w:tab w:val="left" w:pos="504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每个活动创新性</w:t>
            </w:r>
          </w:p>
          <w:p>
            <w:pPr>
              <w:tabs>
                <w:tab w:val="left" w:pos="504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cs="宋体" w:eastAsiaTheme="minorEastAsia"/>
                <w:b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sz w:val="24"/>
                <w:szCs w:val="24"/>
              </w:rPr>
              <w:t>每个活动实施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理念、内容、性质的形式、手段、方法等具有创新性，得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分；项目形式、内容等单一，缺乏多样性和创新性，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每项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不达标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扣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分</w:t>
            </w: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pacing w:val="-4"/>
                <w:sz w:val="24"/>
                <w:szCs w:val="24"/>
              </w:rPr>
              <w:t>分</w:t>
            </w:r>
          </w:p>
        </w:tc>
        <w:tc>
          <w:tcPr>
            <w:tcW w:w="1182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项目策划内容、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氛围营造、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方法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机制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等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相关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执行方案，活动亮点</w:t>
            </w:r>
            <w: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活动总结</w:t>
            </w:r>
          </w:p>
        </w:tc>
        <w:tc>
          <w:tcPr>
            <w:tcW w:w="31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4"/>
                <w:sz w:val="24"/>
                <w:szCs w:val="24"/>
              </w:rPr>
            </w:pPr>
          </w:p>
        </w:tc>
      </w:tr>
    </w:tbl>
    <w:p>
      <w:pPr>
        <w:pStyle w:val="8"/>
        <w:spacing w:line="580" w:lineRule="exact"/>
        <w:ind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服务违约及处置</w:t>
      </w:r>
    </w:p>
    <w:p>
      <w:pPr>
        <w:pStyle w:val="8"/>
        <w:spacing w:line="580" w:lineRule="exact"/>
        <w:ind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项目按照百分制进行打分，考核分值90分或以上为合格，采购人全额支付活动费用；80分至89分的，则扣除活动费用的20%；70分至79分的，则扣除活动费用的30%；低于70分（不含）的为不合格，采购人有权拒绝支付活动费用。</w:t>
      </w:r>
    </w:p>
    <w:p>
      <w:pPr>
        <w:pStyle w:val="8"/>
        <w:spacing w:line="580" w:lineRule="exact"/>
        <w:ind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（2）服务期内，若用户需求中列明有须</w:t>
      </w:r>
      <w:r>
        <w:rPr>
          <w:rFonts w:hint="eastAsia" w:ascii="宋体" w:hAnsi="宋体"/>
          <w:sz w:val="24"/>
          <w:szCs w:val="24"/>
          <w:lang w:eastAsia="zh-CN"/>
        </w:rPr>
        <w:t>承接商</w:t>
      </w:r>
      <w:r>
        <w:rPr>
          <w:rFonts w:hint="eastAsia" w:ascii="宋体" w:hAnsi="宋体"/>
          <w:sz w:val="24"/>
          <w:szCs w:val="24"/>
        </w:rPr>
        <w:t>履行职责的任何一项没有按要求进行服务的，在采购人通知</w:t>
      </w:r>
      <w:r>
        <w:rPr>
          <w:rFonts w:hint="eastAsia" w:ascii="宋体" w:hAnsi="宋体"/>
          <w:sz w:val="24"/>
          <w:szCs w:val="24"/>
          <w:lang w:eastAsia="zh-CN"/>
        </w:rPr>
        <w:t>承接商</w:t>
      </w:r>
      <w:r>
        <w:rPr>
          <w:rFonts w:hint="eastAsia" w:ascii="宋体" w:hAnsi="宋体"/>
          <w:sz w:val="24"/>
          <w:szCs w:val="24"/>
        </w:rPr>
        <w:t>后，其仍未进行处理的，采购人有权拒绝支付活动费用。</w:t>
      </w:r>
    </w:p>
    <w:p>
      <w:pPr>
        <w:pStyle w:val="8"/>
        <w:spacing w:line="580" w:lineRule="exact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</w:t>
      </w:r>
      <w:r>
        <w:rPr>
          <w:rFonts w:hint="eastAsia" w:ascii="宋体" w:hAnsi="宋体" w:cs="宋体"/>
          <w:sz w:val="24"/>
          <w:szCs w:val="24"/>
        </w:rPr>
        <w:t>服务期内，</w:t>
      </w:r>
      <w:r>
        <w:rPr>
          <w:rFonts w:hint="eastAsia" w:ascii="宋体" w:hAnsi="宋体" w:cs="宋体"/>
          <w:sz w:val="24"/>
          <w:szCs w:val="24"/>
          <w:lang w:eastAsia="zh-CN"/>
        </w:rPr>
        <w:t>承接商</w:t>
      </w:r>
      <w:r>
        <w:rPr>
          <w:rFonts w:hint="eastAsia" w:ascii="宋体" w:hAnsi="宋体" w:cs="宋体"/>
          <w:sz w:val="24"/>
          <w:szCs w:val="24"/>
        </w:rPr>
        <w:t>累计有2个以上活动项目考核不合格的，采购人有权单方面终止采购合同。</w:t>
      </w:r>
    </w:p>
    <w:p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</w:pPr>
    </w:p>
    <w:p>
      <w:pPr>
        <w:pStyle w:val="8"/>
        <w:spacing w:line="580" w:lineRule="exact"/>
        <w:ind w:firstLine="0" w:firstLineChars="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496517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1OTIyOGVjYTU4NGI3ZDEzODRiZWM4ZDYwYmY2ZTUifQ=="/>
    <w:docVar w:name="KSO_WPS_MARK_KEY" w:val="cff03381-809b-404f-9415-27b6fb0f001b"/>
  </w:docVars>
  <w:rsids>
    <w:rsidRoot w:val="5D974C91"/>
    <w:rsid w:val="00072412"/>
    <w:rsid w:val="000A2226"/>
    <w:rsid w:val="000A42EA"/>
    <w:rsid w:val="000C681C"/>
    <w:rsid w:val="000E3FD3"/>
    <w:rsid w:val="00106DDE"/>
    <w:rsid w:val="00106F3F"/>
    <w:rsid w:val="00114021"/>
    <w:rsid w:val="00187DA5"/>
    <w:rsid w:val="001B50AE"/>
    <w:rsid w:val="00207163"/>
    <w:rsid w:val="00231996"/>
    <w:rsid w:val="002645F1"/>
    <w:rsid w:val="0039666B"/>
    <w:rsid w:val="003B2FDF"/>
    <w:rsid w:val="003C4D54"/>
    <w:rsid w:val="0045507F"/>
    <w:rsid w:val="00547702"/>
    <w:rsid w:val="00551F2D"/>
    <w:rsid w:val="00700270"/>
    <w:rsid w:val="00784C39"/>
    <w:rsid w:val="00790604"/>
    <w:rsid w:val="007D5286"/>
    <w:rsid w:val="00815E94"/>
    <w:rsid w:val="00847894"/>
    <w:rsid w:val="00870170"/>
    <w:rsid w:val="008C550C"/>
    <w:rsid w:val="0093366E"/>
    <w:rsid w:val="009C6A51"/>
    <w:rsid w:val="009D7A4D"/>
    <w:rsid w:val="00A05541"/>
    <w:rsid w:val="00A1362F"/>
    <w:rsid w:val="00A14316"/>
    <w:rsid w:val="00A43396"/>
    <w:rsid w:val="00AB71CD"/>
    <w:rsid w:val="00B84F76"/>
    <w:rsid w:val="00C3382E"/>
    <w:rsid w:val="00C369E0"/>
    <w:rsid w:val="00C54B26"/>
    <w:rsid w:val="00C809C4"/>
    <w:rsid w:val="00D449DF"/>
    <w:rsid w:val="00D56832"/>
    <w:rsid w:val="00DB0A94"/>
    <w:rsid w:val="00DC21DA"/>
    <w:rsid w:val="00E72315"/>
    <w:rsid w:val="00EA73F7"/>
    <w:rsid w:val="00EB7595"/>
    <w:rsid w:val="00EC6CE7"/>
    <w:rsid w:val="00F10C63"/>
    <w:rsid w:val="00F2268C"/>
    <w:rsid w:val="00F633EB"/>
    <w:rsid w:val="00F758E8"/>
    <w:rsid w:val="00F9734F"/>
    <w:rsid w:val="00FB05F1"/>
    <w:rsid w:val="00FB22B9"/>
    <w:rsid w:val="02E72AC8"/>
    <w:rsid w:val="07D42289"/>
    <w:rsid w:val="08892439"/>
    <w:rsid w:val="08D721D4"/>
    <w:rsid w:val="0AC201CB"/>
    <w:rsid w:val="0AE67392"/>
    <w:rsid w:val="0D110C4F"/>
    <w:rsid w:val="0DDB432E"/>
    <w:rsid w:val="14A34A74"/>
    <w:rsid w:val="19324427"/>
    <w:rsid w:val="1C1A0829"/>
    <w:rsid w:val="1C266022"/>
    <w:rsid w:val="1E661960"/>
    <w:rsid w:val="21D764D6"/>
    <w:rsid w:val="228A0E2F"/>
    <w:rsid w:val="2302150D"/>
    <w:rsid w:val="25ED3C47"/>
    <w:rsid w:val="295201CD"/>
    <w:rsid w:val="2B7E34FB"/>
    <w:rsid w:val="2C8B76DA"/>
    <w:rsid w:val="2D6B1B0F"/>
    <w:rsid w:val="2D901762"/>
    <w:rsid w:val="2E6C4331"/>
    <w:rsid w:val="2F0231CB"/>
    <w:rsid w:val="33641937"/>
    <w:rsid w:val="33FE3BD9"/>
    <w:rsid w:val="344F264A"/>
    <w:rsid w:val="362058DB"/>
    <w:rsid w:val="37B134A4"/>
    <w:rsid w:val="383B6E85"/>
    <w:rsid w:val="39755F3E"/>
    <w:rsid w:val="397B72CC"/>
    <w:rsid w:val="3D090948"/>
    <w:rsid w:val="40D97874"/>
    <w:rsid w:val="429B6F1B"/>
    <w:rsid w:val="42B20D6A"/>
    <w:rsid w:val="45D4223E"/>
    <w:rsid w:val="46B06807"/>
    <w:rsid w:val="4769018B"/>
    <w:rsid w:val="47727665"/>
    <w:rsid w:val="4A534079"/>
    <w:rsid w:val="4AFD7566"/>
    <w:rsid w:val="4B6127C6"/>
    <w:rsid w:val="4DBC4445"/>
    <w:rsid w:val="4E121B55"/>
    <w:rsid w:val="4F7429BD"/>
    <w:rsid w:val="505620F6"/>
    <w:rsid w:val="52A15225"/>
    <w:rsid w:val="53BF1253"/>
    <w:rsid w:val="54DE28D7"/>
    <w:rsid w:val="55C545E4"/>
    <w:rsid w:val="58F8594C"/>
    <w:rsid w:val="59FC1BF0"/>
    <w:rsid w:val="5D974C91"/>
    <w:rsid w:val="5F207D48"/>
    <w:rsid w:val="5FBD9D1B"/>
    <w:rsid w:val="621A6DD3"/>
    <w:rsid w:val="63493E13"/>
    <w:rsid w:val="64F96E4E"/>
    <w:rsid w:val="69012A9A"/>
    <w:rsid w:val="69964A45"/>
    <w:rsid w:val="6A306A17"/>
    <w:rsid w:val="76285DB6"/>
    <w:rsid w:val="763C3364"/>
    <w:rsid w:val="767B3E8C"/>
    <w:rsid w:val="78811502"/>
    <w:rsid w:val="7A111DEA"/>
    <w:rsid w:val="7BB5E377"/>
    <w:rsid w:val="7FA51F7A"/>
    <w:rsid w:val="7FB79F9F"/>
    <w:rsid w:val="BB936275"/>
    <w:rsid w:val="CFB5B393"/>
    <w:rsid w:val="FC9F9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link w:val="11"/>
    <w:qFormat/>
    <w:uiPriority w:val="0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列出段落 字符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2753</Words>
  <Characters>2819</Characters>
  <Lines>36</Lines>
  <Paragraphs>10</Paragraphs>
  <TotalTime>52</TotalTime>
  <ScaleCrop>false</ScaleCrop>
  <LinksUpToDate>false</LinksUpToDate>
  <CharactersWithSpaces>2833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2022-06-26T09:51:00Z</dcterms:created>
  <dc:creator>Ya！赞赞</dc:creator>
  <cp:lastModifiedBy>zgh009</cp:lastModifiedBy>
  <cp:lastPrinted>2025-06-17T22:45:00Z</cp:lastPrinted>
  <dcterms:modified xsi:type="dcterms:W3CDTF">2026-06-04T11:38:14Z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D8EF310ACA404369855DE0C28E26A3B4_13</vt:lpwstr>
  </property>
</Properties>
</file>