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B56AD">
      <w:pPr>
        <w:pStyle w:val="2"/>
        <w:pageBreakBefore/>
        <w:spacing w:before="0" w:after="0"/>
        <w:jc w:val="center"/>
        <w:rPr>
          <w:rFonts w:ascii="宋体" w:hAnsi="宋体"/>
          <w:sz w:val="24"/>
          <w:szCs w:val="24"/>
        </w:rPr>
      </w:pPr>
      <w:bookmarkStart w:id="0" w:name="_Toc3825630"/>
      <w:r>
        <w:rPr>
          <w:rFonts w:hint="eastAsia" w:ascii="宋体" w:hAnsi="宋体"/>
          <w:sz w:val="24"/>
          <w:szCs w:val="24"/>
        </w:rPr>
        <w:t>东莞市</w:t>
      </w:r>
      <w:r>
        <w:rPr>
          <w:rFonts w:hint="eastAsia" w:ascii="宋体" w:hAnsi="宋体"/>
          <w:sz w:val="24"/>
          <w:szCs w:val="24"/>
          <w:lang w:val="en-US" w:eastAsia="zh-CN"/>
        </w:rPr>
        <w:t>总工会2026“中国梦 劳动美”五一晚会</w:t>
      </w:r>
      <w:r>
        <w:rPr>
          <w:rFonts w:hint="eastAsia" w:ascii="宋体" w:hAnsi="宋体"/>
          <w:sz w:val="24"/>
          <w:szCs w:val="24"/>
        </w:rPr>
        <w:t>项目用户需求书</w:t>
      </w:r>
      <w:bookmarkEnd w:id="0"/>
    </w:p>
    <w:p w14:paraId="539A07CB">
      <w:pPr>
        <w:pStyle w:val="7"/>
        <w:numPr>
          <w:ilvl w:val="0"/>
          <w:numId w:val="1"/>
        </w:numPr>
        <w:tabs>
          <w:tab w:val="left" w:pos="426"/>
          <w:tab w:val="left" w:pos="567"/>
        </w:tabs>
        <w:spacing w:line="580" w:lineRule="exact"/>
        <w:ind w:firstLine="0" w:firstLineChars="0"/>
        <w:rPr>
          <w:rFonts w:hint="eastAsia"/>
          <w:b/>
          <w:sz w:val="22"/>
          <w:szCs w:val="22"/>
        </w:rPr>
      </w:pPr>
      <w:r>
        <w:rPr>
          <w:rFonts w:hint="eastAsia"/>
          <w:b/>
          <w:sz w:val="22"/>
          <w:szCs w:val="22"/>
        </w:rPr>
        <w:t>项目概况</w:t>
      </w:r>
    </w:p>
    <w:p w14:paraId="3BC33D70">
      <w:pPr>
        <w:pStyle w:val="7"/>
        <w:numPr>
          <w:ilvl w:val="0"/>
          <w:numId w:val="0"/>
        </w:numPr>
        <w:tabs>
          <w:tab w:val="left" w:pos="426"/>
          <w:tab w:val="left" w:pos="567"/>
        </w:tabs>
        <w:spacing w:line="580" w:lineRule="exact"/>
        <w:ind w:firstLine="660" w:firstLineChars="300"/>
        <w:rPr>
          <w:rFonts w:hint="eastAsia"/>
          <w:b w:val="0"/>
          <w:bCs/>
          <w:sz w:val="22"/>
          <w:szCs w:val="22"/>
        </w:rPr>
      </w:pPr>
      <w:r>
        <w:rPr>
          <w:rFonts w:hint="eastAsia"/>
          <w:b w:val="0"/>
          <w:bCs/>
          <w:sz w:val="22"/>
          <w:szCs w:val="22"/>
        </w:rPr>
        <w:t>为了践行“中国梦·劳动美”的主题，东莞市总工会结合</w:t>
      </w:r>
      <w:r>
        <w:rPr>
          <w:rFonts w:hint="eastAsia"/>
          <w:b w:val="0"/>
          <w:bCs/>
          <w:sz w:val="22"/>
          <w:szCs w:val="22"/>
          <w:lang w:eastAsia="zh-CN"/>
        </w:rPr>
        <w:t>“</w:t>
      </w:r>
      <w:r>
        <w:rPr>
          <w:rFonts w:hint="eastAsia"/>
          <w:b w:val="0"/>
          <w:bCs/>
          <w:sz w:val="22"/>
          <w:szCs w:val="22"/>
        </w:rPr>
        <w:t>五一</w:t>
      </w:r>
      <w:r>
        <w:rPr>
          <w:rFonts w:hint="eastAsia"/>
          <w:b w:val="0"/>
          <w:bCs/>
          <w:sz w:val="22"/>
          <w:szCs w:val="22"/>
          <w:lang w:eastAsia="zh-CN"/>
        </w:rPr>
        <w:t>”</w:t>
      </w:r>
      <w:r>
        <w:rPr>
          <w:rFonts w:hint="eastAsia"/>
          <w:b w:val="0"/>
          <w:bCs/>
          <w:sz w:val="22"/>
          <w:szCs w:val="22"/>
        </w:rPr>
        <w:t>劳动节到来之际，精心策划该项晚会，期望通过晚会活动展现工会的风采、团结氛围和对广大职工的关心与支持。以劳模精神、劳动精神和工匠精神喜迎五一、营造欢乐祥和的氛围，在 “五一”国际劳动节来到之际，东莞市总工会</w:t>
      </w:r>
      <w:r>
        <w:rPr>
          <w:rFonts w:hint="eastAsia"/>
          <w:b w:val="0"/>
          <w:bCs/>
          <w:sz w:val="22"/>
          <w:szCs w:val="22"/>
          <w:lang w:eastAsia="zh-CN"/>
        </w:rPr>
        <w:t>将开展中国梦·劳动美东莞市庆祝 “五一”国际劳动节文艺晚会</w:t>
      </w:r>
      <w:r>
        <w:rPr>
          <w:rFonts w:hint="eastAsia"/>
          <w:b w:val="0"/>
          <w:bCs/>
          <w:sz w:val="22"/>
          <w:szCs w:val="22"/>
        </w:rPr>
        <w:t>。</w:t>
      </w:r>
    </w:p>
    <w:p w14:paraId="6C5F9CFA">
      <w:pPr>
        <w:pStyle w:val="7"/>
        <w:numPr>
          <w:ilvl w:val="0"/>
          <w:numId w:val="1"/>
        </w:numPr>
        <w:tabs>
          <w:tab w:val="left" w:pos="426"/>
          <w:tab w:val="left" w:pos="567"/>
        </w:tabs>
        <w:spacing w:line="580" w:lineRule="exact"/>
        <w:ind w:left="0" w:leftChars="0" w:firstLine="0" w:firstLineChars="0"/>
        <w:rPr>
          <w:rFonts w:hint="eastAsia"/>
          <w:b/>
          <w:sz w:val="22"/>
          <w:szCs w:val="22"/>
          <w:lang w:val="en-US" w:eastAsia="zh-CN"/>
        </w:rPr>
      </w:pPr>
      <w:r>
        <w:rPr>
          <w:rFonts w:hint="eastAsia"/>
          <w:b/>
          <w:sz w:val="22"/>
          <w:szCs w:val="22"/>
        </w:rPr>
        <w:t>活动</w:t>
      </w:r>
      <w:r>
        <w:rPr>
          <w:rFonts w:hint="eastAsia"/>
          <w:b/>
          <w:sz w:val="22"/>
          <w:szCs w:val="22"/>
          <w:lang w:val="en-US" w:eastAsia="zh-CN"/>
        </w:rPr>
        <w:t>内容</w:t>
      </w:r>
    </w:p>
    <w:p w14:paraId="4FE3FC78">
      <w:pPr>
        <w:pStyle w:val="7"/>
        <w:numPr>
          <w:ilvl w:val="0"/>
          <w:numId w:val="0"/>
        </w:numPr>
        <w:tabs>
          <w:tab w:val="left" w:pos="426"/>
          <w:tab w:val="left" w:pos="567"/>
        </w:tabs>
        <w:spacing w:line="580" w:lineRule="exact"/>
        <w:ind w:leftChars="0"/>
        <w:rPr>
          <w:rFonts w:hint="default"/>
          <w:b w:val="0"/>
          <w:bCs/>
          <w:sz w:val="22"/>
          <w:szCs w:val="22"/>
          <w:lang w:val="en-US" w:eastAsia="zh-CN"/>
        </w:rPr>
      </w:pPr>
      <w:r>
        <w:rPr>
          <w:rFonts w:hint="eastAsia"/>
          <w:b w:val="0"/>
          <w:bCs/>
          <w:sz w:val="22"/>
          <w:szCs w:val="22"/>
          <w:lang w:val="en-US" w:eastAsia="zh-CN"/>
        </w:rPr>
        <w:t xml:space="preserve">  晚会文艺演出</w:t>
      </w:r>
    </w:p>
    <w:p w14:paraId="308641C7">
      <w:pPr>
        <w:pStyle w:val="7"/>
        <w:tabs>
          <w:tab w:val="left" w:pos="426"/>
          <w:tab w:val="left" w:pos="567"/>
        </w:tabs>
        <w:spacing w:line="580" w:lineRule="exact"/>
        <w:ind w:firstLine="0" w:firstLineChars="0"/>
        <w:rPr>
          <w:rFonts w:ascii="宋体" w:hAnsi="宋体" w:eastAsia="宋体" w:cs="Times New Roman"/>
          <w:b/>
          <w:kern w:val="0"/>
          <w:sz w:val="22"/>
          <w:szCs w:val="22"/>
          <w:u w:val="single"/>
        </w:rPr>
      </w:pPr>
      <w:r>
        <w:rPr>
          <w:rFonts w:ascii="宋体" w:hAnsi="宋体" w:eastAsia="宋体" w:cs="Times New Roman"/>
          <w:b/>
          <w:kern w:val="0"/>
          <w:sz w:val="22"/>
          <w:szCs w:val="22"/>
          <w:u w:val="single"/>
        </w:rPr>
        <w:t>注</w:t>
      </w:r>
      <w:r>
        <w:rPr>
          <w:rFonts w:hint="eastAsia" w:ascii="宋体" w:hAnsi="宋体" w:eastAsia="宋体" w:cs="Times New Roman"/>
          <w:b/>
          <w:kern w:val="0"/>
          <w:sz w:val="22"/>
          <w:szCs w:val="22"/>
          <w:u w:val="single"/>
        </w:rPr>
        <w:t>：以上活动采购人有权根据实际情况进行调整。</w:t>
      </w:r>
    </w:p>
    <w:p w14:paraId="3388359E">
      <w:pPr>
        <w:spacing w:line="580" w:lineRule="exact"/>
        <w:rPr>
          <w:rFonts w:ascii="宋体" w:hAnsi="宋体" w:eastAsia="宋体" w:cs="Times New Roman"/>
          <w:b/>
          <w:kern w:val="0"/>
          <w:sz w:val="22"/>
          <w:szCs w:val="22"/>
        </w:rPr>
      </w:pPr>
      <w:r>
        <w:rPr>
          <w:rFonts w:hint="eastAsia" w:ascii="宋体" w:hAnsi="宋体" w:eastAsia="宋体" w:cs="Times New Roman"/>
          <w:b/>
          <w:kern w:val="0"/>
          <w:sz w:val="22"/>
          <w:szCs w:val="22"/>
        </w:rPr>
        <w:t>三、服务内容</w:t>
      </w:r>
    </w:p>
    <w:p w14:paraId="3FB16EC5">
      <w:pPr>
        <w:spacing w:line="580" w:lineRule="exact"/>
        <w:rPr>
          <w:rFonts w:hint="default" w:ascii="宋体" w:hAnsi="宋体" w:eastAsia="宋体" w:cs="Times New Roman"/>
          <w:b/>
          <w:bCs w:val="0"/>
          <w:color w:val="auto"/>
          <w:kern w:val="0"/>
          <w:sz w:val="22"/>
          <w:szCs w:val="22"/>
          <w:lang w:val="en-US" w:eastAsia="zh-CN"/>
        </w:rPr>
      </w:pPr>
      <w:r>
        <w:rPr>
          <w:rFonts w:hint="eastAsia" w:ascii="宋体" w:hAnsi="宋体" w:eastAsia="宋体" w:cs="Times New Roman"/>
          <w:b/>
          <w:bCs w:val="0"/>
          <w:color w:val="auto"/>
          <w:kern w:val="0"/>
          <w:sz w:val="22"/>
          <w:szCs w:val="22"/>
          <w:lang w:eastAsia="zh-CN"/>
        </w:rPr>
        <w:t>（</w:t>
      </w:r>
      <w:r>
        <w:rPr>
          <w:rFonts w:hint="eastAsia" w:ascii="宋体" w:hAnsi="宋体" w:eastAsia="宋体" w:cs="Times New Roman"/>
          <w:b/>
          <w:bCs w:val="0"/>
          <w:color w:val="auto"/>
          <w:kern w:val="0"/>
          <w:sz w:val="22"/>
          <w:szCs w:val="22"/>
          <w:lang w:val="en-US" w:eastAsia="zh-CN"/>
        </w:rPr>
        <w:t>一</w:t>
      </w:r>
      <w:r>
        <w:rPr>
          <w:rFonts w:hint="eastAsia" w:ascii="宋体" w:hAnsi="宋体" w:eastAsia="宋体" w:cs="Times New Roman"/>
          <w:b/>
          <w:bCs w:val="0"/>
          <w:color w:val="auto"/>
          <w:kern w:val="0"/>
          <w:sz w:val="22"/>
          <w:szCs w:val="22"/>
          <w:lang w:eastAsia="zh-CN"/>
        </w:rPr>
        <w:t>）</w:t>
      </w:r>
      <w:r>
        <w:rPr>
          <w:rFonts w:hint="eastAsia" w:ascii="宋体" w:hAnsi="宋体" w:eastAsia="宋体" w:cs="Times New Roman"/>
          <w:b/>
          <w:bCs w:val="0"/>
          <w:color w:val="auto"/>
          <w:kern w:val="0"/>
          <w:sz w:val="22"/>
          <w:szCs w:val="22"/>
          <w:lang w:val="en-US" w:eastAsia="zh-CN"/>
        </w:rPr>
        <w:t>活动为1场次</w:t>
      </w:r>
    </w:p>
    <w:p w14:paraId="6464F515">
      <w:pPr>
        <w:spacing w:line="580" w:lineRule="exact"/>
        <w:ind w:firstLine="440" w:firstLineChars="200"/>
        <w:rPr>
          <w:rFonts w:hint="eastAsia" w:ascii="宋体" w:hAnsi="宋体" w:eastAsia="宋体" w:cs="Times New Roman"/>
          <w:b w:val="0"/>
          <w:bCs/>
          <w:color w:val="auto"/>
          <w:kern w:val="0"/>
          <w:sz w:val="22"/>
          <w:szCs w:val="22"/>
        </w:rPr>
      </w:pPr>
      <w:r>
        <w:rPr>
          <w:rFonts w:hint="eastAsia" w:ascii="宋体" w:hAnsi="宋体" w:eastAsia="宋体" w:cs="Times New Roman"/>
          <w:b w:val="0"/>
          <w:bCs/>
          <w:color w:val="auto"/>
          <w:kern w:val="0"/>
          <w:sz w:val="22"/>
          <w:szCs w:val="22"/>
        </w:rPr>
        <w:t>时间：202</w:t>
      </w:r>
      <w:r>
        <w:rPr>
          <w:rFonts w:hint="eastAsia" w:ascii="宋体" w:hAnsi="宋体" w:eastAsia="宋体" w:cs="Times New Roman"/>
          <w:b w:val="0"/>
          <w:bCs/>
          <w:color w:val="auto"/>
          <w:kern w:val="0"/>
          <w:sz w:val="22"/>
          <w:szCs w:val="22"/>
          <w:lang w:val="en-US" w:eastAsia="zh-CN"/>
        </w:rPr>
        <w:t>6</w:t>
      </w:r>
      <w:r>
        <w:rPr>
          <w:rFonts w:hint="eastAsia" w:ascii="宋体" w:hAnsi="宋体" w:eastAsia="宋体" w:cs="Times New Roman"/>
          <w:b w:val="0"/>
          <w:bCs/>
          <w:color w:val="auto"/>
          <w:kern w:val="0"/>
          <w:sz w:val="22"/>
          <w:szCs w:val="22"/>
        </w:rPr>
        <w:t>年4月29日20:00（待定）</w:t>
      </w:r>
    </w:p>
    <w:p w14:paraId="49081553">
      <w:pPr>
        <w:spacing w:line="580" w:lineRule="exact"/>
        <w:ind w:firstLine="440" w:firstLineChars="200"/>
        <w:rPr>
          <w:rFonts w:hint="eastAsia" w:ascii="宋体" w:hAnsi="宋体" w:eastAsia="宋体" w:cs="Times New Roman"/>
          <w:b w:val="0"/>
          <w:bCs/>
          <w:color w:val="auto"/>
          <w:kern w:val="0"/>
          <w:sz w:val="22"/>
          <w:szCs w:val="22"/>
          <w:lang w:eastAsia="zh-CN"/>
        </w:rPr>
      </w:pPr>
      <w:r>
        <w:rPr>
          <w:rFonts w:hint="eastAsia" w:ascii="宋体" w:hAnsi="宋体" w:eastAsia="宋体" w:cs="Times New Roman"/>
          <w:b w:val="0"/>
          <w:bCs/>
          <w:color w:val="auto"/>
          <w:kern w:val="0"/>
          <w:sz w:val="22"/>
          <w:szCs w:val="22"/>
        </w:rPr>
        <w:t>地点： 东莞市</w:t>
      </w:r>
      <w:r>
        <w:rPr>
          <w:rFonts w:hint="eastAsia" w:ascii="宋体" w:hAnsi="宋体" w:eastAsia="宋体" w:cs="Times New Roman"/>
          <w:b w:val="0"/>
          <w:bCs/>
          <w:color w:val="auto"/>
          <w:kern w:val="0"/>
          <w:sz w:val="22"/>
          <w:szCs w:val="22"/>
          <w:lang w:eastAsia="zh-CN"/>
        </w:rPr>
        <w:t>玉兰大剧院</w:t>
      </w:r>
    </w:p>
    <w:p w14:paraId="4EA6FDB3">
      <w:pPr>
        <w:numPr>
          <w:ilvl w:val="0"/>
          <w:numId w:val="2"/>
        </w:numPr>
        <w:spacing w:line="580" w:lineRule="exact"/>
        <w:rPr>
          <w:rFonts w:hint="eastAsia" w:ascii="宋体" w:hAnsi="宋体" w:eastAsia="宋体" w:cs="Times New Roman"/>
          <w:b/>
          <w:color w:val="auto"/>
          <w:kern w:val="0"/>
          <w:sz w:val="22"/>
          <w:szCs w:val="22"/>
          <w:lang w:val="en-US" w:eastAsia="zh-CN"/>
        </w:rPr>
      </w:pPr>
      <w:r>
        <w:rPr>
          <w:rFonts w:hint="eastAsia" w:ascii="宋体" w:hAnsi="宋体" w:eastAsia="宋体" w:cs="Times New Roman"/>
          <w:b/>
          <w:color w:val="auto"/>
          <w:kern w:val="0"/>
          <w:sz w:val="22"/>
          <w:szCs w:val="22"/>
        </w:rPr>
        <w:t>活动内容</w:t>
      </w:r>
      <w:r>
        <w:rPr>
          <w:rFonts w:hint="eastAsia" w:ascii="宋体" w:hAnsi="宋体" w:eastAsia="宋体" w:cs="Times New Roman"/>
          <w:b/>
          <w:color w:val="auto"/>
          <w:kern w:val="0"/>
          <w:sz w:val="22"/>
          <w:szCs w:val="22"/>
          <w:lang w:val="en-US" w:eastAsia="zh-CN"/>
        </w:rPr>
        <w:t>要求</w:t>
      </w:r>
    </w:p>
    <w:p w14:paraId="556944C3">
      <w:pPr>
        <w:numPr>
          <w:ilvl w:val="0"/>
          <w:numId w:val="0"/>
        </w:numPr>
        <w:spacing w:line="580" w:lineRule="exact"/>
        <w:ind w:firstLine="440" w:firstLineChars="200"/>
        <w:rPr>
          <w:rFonts w:hint="eastAsia" w:ascii="宋体" w:hAnsi="宋体" w:eastAsia="宋体" w:cs="Times New Roman"/>
          <w:b w:val="0"/>
          <w:bCs/>
          <w:color w:val="auto"/>
          <w:kern w:val="0"/>
          <w:sz w:val="22"/>
          <w:szCs w:val="22"/>
          <w:lang w:val="en-US" w:eastAsia="zh-CN"/>
        </w:rPr>
      </w:pPr>
      <w:r>
        <w:rPr>
          <w:rFonts w:hint="eastAsia" w:ascii="宋体" w:hAnsi="宋体" w:eastAsia="宋体" w:cs="Times New Roman"/>
          <w:b w:val="0"/>
          <w:bCs/>
          <w:color w:val="auto"/>
          <w:kern w:val="0"/>
          <w:sz w:val="22"/>
          <w:szCs w:val="22"/>
          <w:lang w:val="en-US" w:eastAsia="zh-CN"/>
        </w:rPr>
        <w:t>策划组织一台时效性强、主题鲜明、内容丰富、形式多样、感情真挚、奋进鼓舞的文艺晚会。激励广大劳动者以崭新的风貌，永远跟党走，践行劳动精神、劳模精神、工匠精神，为东莞发展贡献力量。时长约90分钟。</w:t>
      </w:r>
    </w:p>
    <w:p w14:paraId="256A6BEE">
      <w:pPr>
        <w:spacing w:line="580" w:lineRule="exact"/>
        <w:rPr>
          <w:rFonts w:ascii="宋体" w:hAnsi="宋体" w:eastAsia="宋体" w:cs="Times New Roman"/>
          <w:b/>
          <w:kern w:val="0"/>
          <w:sz w:val="22"/>
          <w:szCs w:val="22"/>
        </w:rPr>
      </w:pPr>
      <w:r>
        <w:rPr>
          <w:rFonts w:hint="eastAsia" w:ascii="宋体" w:hAnsi="宋体" w:eastAsia="宋体" w:cs="Times New Roman"/>
          <w:b/>
          <w:kern w:val="0"/>
          <w:sz w:val="22"/>
          <w:szCs w:val="22"/>
          <w:lang w:eastAsia="zh-CN"/>
        </w:rPr>
        <w:t>（</w:t>
      </w:r>
      <w:r>
        <w:rPr>
          <w:rFonts w:hint="eastAsia" w:ascii="宋体" w:hAnsi="宋体" w:eastAsia="宋体" w:cs="Times New Roman"/>
          <w:b/>
          <w:kern w:val="0"/>
          <w:sz w:val="22"/>
          <w:szCs w:val="22"/>
          <w:lang w:val="en-US" w:eastAsia="zh-CN"/>
        </w:rPr>
        <w:t>二</w:t>
      </w:r>
      <w:r>
        <w:rPr>
          <w:rFonts w:hint="eastAsia" w:ascii="宋体" w:hAnsi="宋体" w:eastAsia="宋体" w:cs="Times New Roman"/>
          <w:b/>
          <w:kern w:val="0"/>
          <w:sz w:val="22"/>
          <w:szCs w:val="22"/>
          <w:lang w:eastAsia="zh-CN"/>
        </w:rPr>
        <w:t>）</w:t>
      </w:r>
      <w:r>
        <w:rPr>
          <w:rFonts w:ascii="宋体" w:hAnsi="宋体" w:eastAsia="宋体" w:cs="Times New Roman"/>
          <w:b/>
          <w:kern w:val="0"/>
          <w:sz w:val="22"/>
          <w:szCs w:val="22"/>
        </w:rPr>
        <w:t>活动服务要求</w:t>
      </w:r>
    </w:p>
    <w:p w14:paraId="260A202C">
      <w:pPr>
        <w:spacing w:line="580" w:lineRule="exact"/>
        <w:rPr>
          <w:rFonts w:ascii="宋体" w:hAnsi="宋体" w:eastAsia="宋体" w:cs="Times New Roman"/>
          <w:kern w:val="0"/>
          <w:sz w:val="22"/>
          <w:szCs w:val="22"/>
        </w:rPr>
      </w:pPr>
      <w:r>
        <w:rPr>
          <w:rFonts w:ascii="宋体" w:hAnsi="宋体" w:eastAsia="宋体" w:cs="Times New Roman"/>
          <w:kern w:val="0"/>
          <w:sz w:val="22"/>
          <w:szCs w:val="22"/>
        </w:rPr>
        <w:t>1</w:t>
      </w:r>
      <w:r>
        <w:rPr>
          <w:rFonts w:hint="eastAsia" w:ascii="宋体" w:hAnsi="宋体" w:eastAsia="宋体" w:cs="Times New Roman"/>
          <w:kern w:val="0"/>
          <w:sz w:val="22"/>
          <w:szCs w:val="22"/>
          <w:lang w:eastAsia="zh-CN"/>
        </w:rPr>
        <w:t>.</w:t>
      </w:r>
      <w:r>
        <w:rPr>
          <w:rFonts w:ascii="宋体" w:hAnsi="宋体" w:eastAsia="宋体" w:cs="Times New Roman"/>
          <w:kern w:val="0"/>
          <w:sz w:val="22"/>
          <w:szCs w:val="22"/>
        </w:rPr>
        <w:t>要求</w:t>
      </w:r>
      <w:r>
        <w:rPr>
          <w:rFonts w:hint="eastAsia" w:ascii="宋体" w:hAnsi="宋体" w:eastAsia="宋体" w:cs="Times New Roman"/>
          <w:kern w:val="0"/>
          <w:sz w:val="22"/>
          <w:szCs w:val="22"/>
          <w:lang w:eastAsia="zh-CN"/>
        </w:rPr>
        <w:t>承接商</w:t>
      </w:r>
      <w:r>
        <w:rPr>
          <w:rFonts w:ascii="宋体" w:hAnsi="宋体" w:eastAsia="宋体" w:cs="Times New Roman"/>
          <w:kern w:val="0"/>
          <w:sz w:val="22"/>
          <w:szCs w:val="22"/>
        </w:rPr>
        <w:t>根据活动内容完成</w:t>
      </w:r>
      <w:r>
        <w:rPr>
          <w:rFonts w:hint="eastAsia" w:ascii="宋体" w:hAnsi="宋体" w:eastAsia="宋体" w:cs="Times New Roman"/>
          <w:kern w:val="0"/>
          <w:sz w:val="22"/>
          <w:szCs w:val="22"/>
        </w:rPr>
        <w:t>活动现场舞台、灯光、音响等</w:t>
      </w:r>
      <w:r>
        <w:rPr>
          <w:rFonts w:hint="eastAsia" w:ascii="宋体" w:hAnsi="宋体" w:eastAsia="宋体" w:cs="Times New Roman"/>
          <w:kern w:val="0"/>
          <w:sz w:val="22"/>
          <w:szCs w:val="22"/>
          <w:lang w:val="en-US" w:eastAsia="zh-CN"/>
        </w:rPr>
        <w:t>相关设备</w:t>
      </w:r>
      <w:r>
        <w:rPr>
          <w:rFonts w:hint="eastAsia" w:ascii="宋体" w:hAnsi="宋体" w:eastAsia="宋体" w:cs="Times New Roman"/>
          <w:kern w:val="0"/>
          <w:sz w:val="22"/>
          <w:szCs w:val="22"/>
        </w:rPr>
        <w:t>的</w:t>
      </w:r>
      <w:r>
        <w:rPr>
          <w:rFonts w:hint="eastAsia" w:ascii="宋体" w:hAnsi="宋体" w:eastAsia="宋体" w:cs="Times New Roman"/>
          <w:kern w:val="0"/>
          <w:sz w:val="22"/>
          <w:szCs w:val="22"/>
          <w:lang w:eastAsia="zh-CN"/>
        </w:rPr>
        <w:t>搭建、</w:t>
      </w:r>
      <w:r>
        <w:rPr>
          <w:rFonts w:hint="eastAsia" w:ascii="宋体" w:hAnsi="宋体" w:eastAsia="宋体" w:cs="Times New Roman"/>
          <w:kern w:val="0"/>
          <w:sz w:val="22"/>
          <w:szCs w:val="22"/>
          <w:lang w:val="en-US" w:eastAsia="zh-CN"/>
        </w:rPr>
        <w:t>调试</w:t>
      </w:r>
      <w:r>
        <w:rPr>
          <w:rFonts w:hint="eastAsia" w:ascii="宋体" w:hAnsi="宋体" w:eastAsia="宋体" w:cs="Times New Roman"/>
          <w:kern w:val="0"/>
          <w:sz w:val="22"/>
          <w:szCs w:val="22"/>
        </w:rPr>
        <w:t xml:space="preserve">及操作工作。 </w:t>
      </w:r>
    </w:p>
    <w:p w14:paraId="32FB037D">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2</w:t>
      </w:r>
      <w:r>
        <w:rPr>
          <w:rFonts w:ascii="宋体" w:hAnsi="宋体" w:eastAsia="宋体" w:cs="Times New Roman"/>
          <w:kern w:val="0"/>
          <w:sz w:val="22"/>
          <w:szCs w:val="22"/>
        </w:rPr>
        <w:t>.</w:t>
      </w:r>
      <w:r>
        <w:rPr>
          <w:rFonts w:hint="eastAsia" w:ascii="宋体" w:hAnsi="宋体" w:eastAsia="宋体" w:cs="Times New Roman"/>
          <w:kern w:val="0"/>
          <w:sz w:val="22"/>
          <w:szCs w:val="22"/>
          <w:lang w:eastAsia="zh-CN"/>
        </w:rPr>
        <w:t>承接商</w:t>
      </w:r>
      <w:r>
        <w:rPr>
          <w:rFonts w:hint="eastAsia" w:ascii="宋体" w:hAnsi="宋体" w:eastAsia="宋体" w:cs="Times New Roman"/>
          <w:kern w:val="0"/>
          <w:sz w:val="22"/>
          <w:szCs w:val="22"/>
        </w:rPr>
        <w:t>配备齐全</w:t>
      </w:r>
      <w:r>
        <w:rPr>
          <w:rFonts w:hint="eastAsia" w:ascii="宋体" w:hAnsi="宋体" w:eastAsia="宋体" w:cs="Times New Roman"/>
          <w:kern w:val="0"/>
          <w:sz w:val="22"/>
          <w:szCs w:val="22"/>
          <w:lang w:val="en-US" w:eastAsia="zh-CN"/>
        </w:rPr>
        <w:t>每场活动</w:t>
      </w:r>
      <w:r>
        <w:rPr>
          <w:rFonts w:hint="eastAsia" w:ascii="宋体" w:hAnsi="宋体" w:eastAsia="宋体" w:cs="Times New Roman"/>
          <w:kern w:val="0"/>
          <w:sz w:val="22"/>
          <w:szCs w:val="22"/>
        </w:rPr>
        <w:t>所需的所有</w:t>
      </w:r>
      <w:r>
        <w:rPr>
          <w:rFonts w:hint="eastAsia" w:ascii="宋体" w:hAnsi="宋体" w:eastAsia="宋体" w:cs="Times New Roman"/>
          <w:kern w:val="0"/>
          <w:sz w:val="22"/>
          <w:szCs w:val="22"/>
          <w:lang w:val="en-US" w:eastAsia="zh-CN"/>
        </w:rPr>
        <w:t>演职人员</w:t>
      </w:r>
      <w:r>
        <w:rPr>
          <w:rFonts w:hint="eastAsia" w:ascii="宋体" w:hAnsi="宋体" w:eastAsia="宋体" w:cs="Times New Roman"/>
          <w:kern w:val="0"/>
          <w:sz w:val="22"/>
          <w:szCs w:val="22"/>
        </w:rPr>
        <w:t>。</w:t>
      </w:r>
    </w:p>
    <w:p w14:paraId="7DD2215A">
      <w:pPr>
        <w:spacing w:line="580" w:lineRule="exact"/>
        <w:rPr>
          <w:rFonts w:hint="default" w:ascii="宋体" w:hAnsi="宋体" w:eastAsia="宋体" w:cs="Times New Roman"/>
          <w:b w:val="0"/>
          <w:bCs/>
          <w:kern w:val="0"/>
          <w:sz w:val="22"/>
          <w:szCs w:val="22"/>
          <w:lang w:val="en-US" w:eastAsia="zh-CN"/>
        </w:rPr>
      </w:pPr>
      <w:r>
        <w:rPr>
          <w:rFonts w:hint="eastAsia" w:ascii="宋体" w:hAnsi="宋体" w:eastAsia="宋体" w:cs="Times New Roman"/>
          <w:kern w:val="0"/>
          <w:sz w:val="22"/>
          <w:szCs w:val="22"/>
          <w:lang w:val="en-US" w:eastAsia="zh-CN"/>
        </w:rPr>
        <w:t>3.</w:t>
      </w:r>
      <w:r>
        <w:rPr>
          <w:rFonts w:hint="eastAsia" w:ascii="宋体" w:hAnsi="宋体" w:eastAsia="宋体" w:cs="Times New Roman"/>
          <w:kern w:val="0"/>
          <w:sz w:val="22"/>
          <w:szCs w:val="22"/>
          <w:lang w:eastAsia="zh-CN"/>
        </w:rPr>
        <w:t>承接商</w:t>
      </w:r>
      <w:r>
        <w:rPr>
          <w:rFonts w:ascii="宋体" w:hAnsi="宋体" w:eastAsia="宋体" w:cs="Times New Roman"/>
          <w:kern w:val="0"/>
          <w:sz w:val="22"/>
          <w:szCs w:val="22"/>
        </w:rPr>
        <w:t>须</w:t>
      </w:r>
      <w:r>
        <w:rPr>
          <w:rFonts w:hint="eastAsia" w:ascii="宋体" w:hAnsi="宋体" w:eastAsia="宋体" w:cs="Times New Roman"/>
          <w:kern w:val="0"/>
          <w:sz w:val="22"/>
          <w:szCs w:val="22"/>
          <w:lang w:val="en-US" w:eastAsia="zh-CN"/>
        </w:rPr>
        <w:t>策划好每场演出节目</w:t>
      </w:r>
      <w:r>
        <w:rPr>
          <w:rFonts w:hint="eastAsia" w:ascii="宋体" w:hAnsi="宋体" w:eastAsia="宋体" w:cs="Times New Roman"/>
          <w:kern w:val="0"/>
          <w:sz w:val="22"/>
          <w:szCs w:val="22"/>
        </w:rPr>
        <w:t>，安排好每一次</w:t>
      </w:r>
      <w:r>
        <w:rPr>
          <w:rFonts w:hint="eastAsia" w:ascii="宋体" w:hAnsi="宋体" w:eastAsia="宋体" w:cs="Times New Roman"/>
          <w:kern w:val="0"/>
          <w:sz w:val="22"/>
          <w:szCs w:val="22"/>
          <w:lang w:val="en-US" w:eastAsia="zh-CN"/>
        </w:rPr>
        <w:t>演出</w:t>
      </w:r>
      <w:r>
        <w:rPr>
          <w:rFonts w:hint="eastAsia" w:ascii="宋体" w:hAnsi="宋体" w:eastAsia="宋体" w:cs="Times New Roman"/>
          <w:kern w:val="0"/>
          <w:sz w:val="22"/>
          <w:szCs w:val="22"/>
        </w:rPr>
        <w:t>的具体事项和提供流程表，负责好全部活动现场流程的管控及执行工作等。</w:t>
      </w:r>
    </w:p>
    <w:p w14:paraId="5A8F7765">
      <w:pPr>
        <w:spacing w:line="580" w:lineRule="exact"/>
        <w:rPr>
          <w:rFonts w:ascii="宋体" w:hAnsi="宋体" w:eastAsia="宋体" w:cs="Times New Roman"/>
          <w:b/>
          <w:kern w:val="0"/>
          <w:sz w:val="22"/>
          <w:szCs w:val="22"/>
        </w:rPr>
      </w:pPr>
      <w:r>
        <w:rPr>
          <w:rFonts w:ascii="宋体" w:hAnsi="宋体" w:eastAsia="宋体" w:cs="Times New Roman"/>
          <w:b/>
          <w:kern w:val="0"/>
          <w:sz w:val="22"/>
          <w:szCs w:val="22"/>
        </w:rPr>
        <w:t>四</w:t>
      </w:r>
      <w:r>
        <w:rPr>
          <w:rFonts w:hint="eastAsia" w:ascii="宋体" w:hAnsi="宋体" w:eastAsia="宋体" w:cs="Times New Roman"/>
          <w:b/>
          <w:kern w:val="0"/>
          <w:sz w:val="22"/>
          <w:szCs w:val="22"/>
        </w:rPr>
        <w:t>、</w:t>
      </w:r>
      <w:r>
        <w:rPr>
          <w:rFonts w:ascii="宋体" w:hAnsi="宋体" w:eastAsia="宋体" w:cs="Times New Roman"/>
          <w:b/>
          <w:kern w:val="0"/>
          <w:sz w:val="22"/>
          <w:szCs w:val="22"/>
        </w:rPr>
        <w:t>整体实施要求</w:t>
      </w:r>
    </w:p>
    <w:p w14:paraId="71528A03">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1</w:t>
      </w:r>
      <w:r>
        <w:rPr>
          <w:rFonts w:ascii="宋体" w:hAnsi="宋体" w:eastAsia="宋体" w:cs="Times New Roman"/>
          <w:kern w:val="0"/>
          <w:sz w:val="22"/>
          <w:szCs w:val="22"/>
        </w:rPr>
        <w:t>.</w:t>
      </w:r>
      <w:r>
        <w:rPr>
          <w:rFonts w:hint="eastAsia" w:ascii="宋体" w:hAnsi="宋体" w:eastAsia="宋体" w:cs="Times New Roman"/>
          <w:kern w:val="0"/>
          <w:sz w:val="22"/>
          <w:szCs w:val="22"/>
          <w:lang w:eastAsia="zh-CN"/>
        </w:rPr>
        <w:t>承接商</w:t>
      </w:r>
      <w:r>
        <w:rPr>
          <w:rFonts w:ascii="宋体" w:hAnsi="宋体" w:eastAsia="宋体" w:cs="Times New Roman"/>
          <w:kern w:val="0"/>
          <w:sz w:val="22"/>
          <w:szCs w:val="22"/>
        </w:rPr>
        <w:t>要熟悉</w:t>
      </w:r>
      <w:r>
        <w:rPr>
          <w:rFonts w:hint="eastAsia" w:ascii="宋体" w:hAnsi="宋体" w:eastAsia="宋体" w:cs="Times New Roman"/>
          <w:kern w:val="0"/>
          <w:sz w:val="22"/>
          <w:szCs w:val="22"/>
        </w:rPr>
        <w:t>每个活动的流程和节目表演的详细信息，对接好演出的舞台舞美、等工作。</w:t>
      </w:r>
    </w:p>
    <w:p w14:paraId="1085417E">
      <w:pPr>
        <w:spacing w:line="580" w:lineRule="exact"/>
        <w:rPr>
          <w:rFonts w:ascii="宋体" w:hAnsi="宋体"/>
          <w:b/>
          <w:sz w:val="22"/>
          <w:szCs w:val="22"/>
          <w:u w:val="single"/>
        </w:rPr>
      </w:pPr>
      <w:r>
        <w:rPr>
          <w:rFonts w:hint="eastAsia" w:ascii="宋体" w:hAnsi="宋体"/>
          <w:b/>
          <w:sz w:val="22"/>
          <w:szCs w:val="22"/>
          <w:u w:val="single"/>
          <w:lang w:val="en-US" w:eastAsia="zh-CN"/>
        </w:rPr>
        <w:t>2</w:t>
      </w:r>
      <w:r>
        <w:rPr>
          <w:rFonts w:ascii="宋体" w:hAnsi="宋体"/>
          <w:b/>
          <w:sz w:val="22"/>
          <w:szCs w:val="22"/>
          <w:u w:val="single"/>
        </w:rPr>
        <w:t>.</w:t>
      </w:r>
      <w:r>
        <w:rPr>
          <w:rFonts w:hint="eastAsia" w:ascii="宋体" w:hAnsi="宋体"/>
          <w:b/>
          <w:sz w:val="22"/>
          <w:szCs w:val="22"/>
          <w:u w:val="single"/>
        </w:rPr>
        <w:t xml:space="preserve"> ★</w:t>
      </w:r>
      <w:r>
        <w:rPr>
          <w:rFonts w:hint="eastAsia" w:ascii="宋体" w:hAnsi="宋体"/>
          <w:b/>
          <w:sz w:val="22"/>
          <w:szCs w:val="22"/>
          <w:u w:val="single"/>
          <w:lang w:eastAsia="zh-CN"/>
        </w:rPr>
        <w:t>承接商</w:t>
      </w:r>
      <w:r>
        <w:rPr>
          <w:rFonts w:hint="eastAsia" w:ascii="宋体" w:hAnsi="宋体"/>
          <w:b/>
          <w:sz w:val="22"/>
          <w:szCs w:val="22"/>
          <w:u w:val="single"/>
        </w:rPr>
        <w:t>在项目实施过程中（包括但不限于活动执行过程中、舞台灯光音响的布置过程中等）发生意外事故，由</w:t>
      </w:r>
      <w:r>
        <w:rPr>
          <w:rFonts w:hint="eastAsia" w:ascii="宋体" w:hAnsi="宋体"/>
          <w:b/>
          <w:sz w:val="22"/>
          <w:szCs w:val="22"/>
          <w:u w:val="single"/>
          <w:lang w:eastAsia="zh-CN"/>
        </w:rPr>
        <w:t>承接商</w:t>
      </w:r>
      <w:r>
        <w:rPr>
          <w:rFonts w:hint="eastAsia" w:ascii="宋体" w:hAnsi="宋体"/>
          <w:b/>
          <w:sz w:val="22"/>
          <w:szCs w:val="22"/>
          <w:u w:val="single"/>
        </w:rPr>
        <w:t>承担一切责任。</w:t>
      </w:r>
    </w:p>
    <w:p w14:paraId="35AC315A">
      <w:pPr>
        <w:spacing w:line="580" w:lineRule="exact"/>
        <w:rPr>
          <w:rFonts w:ascii="宋体" w:hAnsi="宋体"/>
          <w:b/>
          <w:sz w:val="22"/>
          <w:szCs w:val="22"/>
          <w:u w:val="single"/>
        </w:rPr>
      </w:pPr>
      <w:r>
        <w:rPr>
          <w:rFonts w:hint="eastAsia" w:ascii="宋体" w:hAnsi="宋体"/>
          <w:b/>
          <w:sz w:val="22"/>
          <w:szCs w:val="22"/>
          <w:u w:val="single"/>
          <w:lang w:val="en-US" w:eastAsia="zh-CN"/>
        </w:rPr>
        <w:t>3</w:t>
      </w:r>
      <w:r>
        <w:rPr>
          <w:rFonts w:ascii="宋体" w:hAnsi="宋体"/>
          <w:b/>
          <w:sz w:val="22"/>
          <w:szCs w:val="22"/>
          <w:u w:val="single"/>
        </w:rPr>
        <w:t>.</w:t>
      </w:r>
      <w:r>
        <w:rPr>
          <w:rFonts w:hint="eastAsia" w:ascii="宋体" w:hAnsi="宋体" w:eastAsia="宋体" w:cs="Times New Roman"/>
          <w:kern w:val="0"/>
          <w:sz w:val="22"/>
          <w:szCs w:val="22"/>
          <w:u w:val="single"/>
        </w:rPr>
        <w:t xml:space="preserve"> </w:t>
      </w:r>
      <w:r>
        <w:rPr>
          <w:rFonts w:hint="eastAsia" w:ascii="宋体" w:hAnsi="宋体"/>
          <w:b/>
          <w:sz w:val="22"/>
          <w:szCs w:val="22"/>
          <w:u w:val="single"/>
        </w:rPr>
        <w:t>★由</w:t>
      </w:r>
      <w:r>
        <w:rPr>
          <w:rFonts w:hint="eastAsia" w:ascii="宋体" w:hAnsi="宋体"/>
          <w:b/>
          <w:sz w:val="22"/>
          <w:szCs w:val="22"/>
          <w:u w:val="single"/>
          <w:lang w:eastAsia="zh-CN"/>
        </w:rPr>
        <w:t>承接商</w:t>
      </w:r>
      <w:r>
        <w:rPr>
          <w:rFonts w:hint="eastAsia" w:ascii="宋体" w:hAnsi="宋体"/>
          <w:b/>
          <w:sz w:val="22"/>
          <w:szCs w:val="22"/>
          <w:u w:val="single"/>
        </w:rPr>
        <w:t>负责制作的每个活动现场背景及横幅须由采购人审核确认方可实施，设计成果应在演出前 10天提交采购人，采购人有权提出意见，</w:t>
      </w:r>
      <w:r>
        <w:rPr>
          <w:rFonts w:hint="eastAsia" w:ascii="宋体" w:hAnsi="宋体"/>
          <w:b/>
          <w:sz w:val="22"/>
          <w:szCs w:val="22"/>
          <w:u w:val="single"/>
          <w:lang w:eastAsia="zh-CN"/>
        </w:rPr>
        <w:t>承接商</w:t>
      </w:r>
      <w:r>
        <w:rPr>
          <w:rFonts w:hint="eastAsia" w:ascii="宋体" w:hAnsi="宋体"/>
          <w:b/>
          <w:sz w:val="22"/>
          <w:szCs w:val="22"/>
          <w:u w:val="single"/>
        </w:rPr>
        <w:t>应尊重并及时修改。设计成果著作权归采购人所有。</w:t>
      </w:r>
    </w:p>
    <w:p w14:paraId="03464E36">
      <w:pPr>
        <w:spacing w:line="580" w:lineRule="exact"/>
        <w:rPr>
          <w:rFonts w:ascii="宋体" w:hAnsi="宋体"/>
          <w:b/>
          <w:sz w:val="22"/>
          <w:szCs w:val="22"/>
          <w:u w:val="single"/>
        </w:rPr>
      </w:pPr>
      <w:r>
        <w:rPr>
          <w:rFonts w:hint="eastAsia" w:ascii="宋体" w:hAnsi="宋体"/>
          <w:b/>
          <w:sz w:val="22"/>
          <w:szCs w:val="22"/>
          <w:u w:val="single"/>
          <w:lang w:val="en-US" w:eastAsia="zh-CN"/>
        </w:rPr>
        <w:t>4</w:t>
      </w:r>
      <w:r>
        <w:rPr>
          <w:rFonts w:ascii="宋体" w:hAnsi="宋体"/>
          <w:b/>
          <w:sz w:val="22"/>
          <w:szCs w:val="22"/>
          <w:u w:val="single"/>
        </w:rPr>
        <w:t>.</w:t>
      </w:r>
      <w:r>
        <w:rPr>
          <w:rFonts w:hint="eastAsia" w:ascii="宋体" w:hAnsi="宋体"/>
          <w:b/>
          <w:sz w:val="22"/>
          <w:szCs w:val="22"/>
          <w:u w:val="single"/>
        </w:rPr>
        <w:t>★因不可控因素需要临时调整每个活动的执行时间，须征得采购人同意后方可调整；如相关活动准备已经就绪，因天气原因导致无法进行，</w:t>
      </w:r>
      <w:r>
        <w:rPr>
          <w:rFonts w:hint="eastAsia" w:ascii="宋体" w:hAnsi="宋体"/>
          <w:b/>
          <w:sz w:val="22"/>
          <w:szCs w:val="22"/>
          <w:u w:val="single"/>
          <w:lang w:eastAsia="zh-CN"/>
        </w:rPr>
        <w:t>承接商</w:t>
      </w:r>
      <w:r>
        <w:rPr>
          <w:rFonts w:hint="eastAsia" w:ascii="宋体" w:hAnsi="宋体"/>
          <w:b/>
          <w:sz w:val="22"/>
          <w:szCs w:val="22"/>
          <w:u w:val="single"/>
        </w:rPr>
        <w:t>上报采购人征得同意后方可改期，事后</w:t>
      </w:r>
      <w:r>
        <w:rPr>
          <w:rFonts w:hint="eastAsia" w:ascii="宋体" w:hAnsi="宋体"/>
          <w:b/>
          <w:sz w:val="22"/>
          <w:szCs w:val="22"/>
          <w:u w:val="single"/>
          <w:lang w:eastAsia="zh-CN"/>
        </w:rPr>
        <w:t>承接商</w:t>
      </w:r>
      <w:r>
        <w:rPr>
          <w:rFonts w:hint="eastAsia" w:ascii="宋体" w:hAnsi="宋体"/>
          <w:b/>
          <w:sz w:val="22"/>
          <w:szCs w:val="22"/>
          <w:u w:val="single"/>
        </w:rPr>
        <w:t>须向采购人提供本次活动改期的情况说明。</w:t>
      </w:r>
    </w:p>
    <w:p w14:paraId="5CE4AAD9">
      <w:pPr>
        <w:spacing w:line="580" w:lineRule="exact"/>
        <w:rPr>
          <w:rFonts w:ascii="宋体" w:hAnsi="宋体"/>
          <w:b/>
          <w:sz w:val="22"/>
          <w:szCs w:val="22"/>
          <w:u w:val="single"/>
        </w:rPr>
      </w:pPr>
      <w:r>
        <w:rPr>
          <w:rFonts w:hint="eastAsia" w:ascii="宋体" w:hAnsi="宋体"/>
          <w:b/>
          <w:sz w:val="22"/>
          <w:szCs w:val="22"/>
          <w:u w:val="single"/>
          <w:lang w:val="en-US" w:eastAsia="zh-CN"/>
        </w:rPr>
        <w:t>5</w:t>
      </w:r>
      <w:r>
        <w:rPr>
          <w:rFonts w:ascii="宋体" w:hAnsi="宋体"/>
          <w:b/>
          <w:sz w:val="22"/>
          <w:szCs w:val="22"/>
          <w:u w:val="single"/>
        </w:rPr>
        <w:t>.</w:t>
      </w:r>
      <w:r>
        <w:rPr>
          <w:rFonts w:hint="eastAsia" w:ascii="宋体" w:hAnsi="宋体" w:eastAsia="宋体" w:cs="Times New Roman"/>
          <w:kern w:val="0"/>
          <w:sz w:val="22"/>
          <w:szCs w:val="22"/>
          <w:u w:val="single"/>
        </w:rPr>
        <w:t xml:space="preserve"> </w:t>
      </w:r>
      <w:r>
        <w:rPr>
          <w:rFonts w:hint="eastAsia" w:ascii="宋体" w:hAnsi="宋体"/>
          <w:b/>
          <w:sz w:val="22"/>
          <w:szCs w:val="22"/>
          <w:u w:val="single"/>
        </w:rPr>
        <w:t>★</w:t>
      </w:r>
      <w:r>
        <w:rPr>
          <w:rFonts w:hint="eastAsia" w:ascii="宋体" w:hAnsi="宋体"/>
          <w:b/>
          <w:sz w:val="22"/>
          <w:szCs w:val="22"/>
          <w:u w:val="single"/>
          <w:lang w:eastAsia="zh-CN"/>
        </w:rPr>
        <w:t>承接商</w:t>
      </w:r>
      <w:r>
        <w:rPr>
          <w:rFonts w:hint="eastAsia" w:ascii="宋体" w:hAnsi="宋体"/>
          <w:b/>
          <w:sz w:val="22"/>
          <w:szCs w:val="22"/>
          <w:u w:val="single"/>
        </w:rPr>
        <w:t>违反合同的约定或在项目实施过程中存在处理不当或者遇到投诉情况，经采购人两次或以上书面要求整改，</w:t>
      </w:r>
      <w:r>
        <w:rPr>
          <w:rFonts w:hint="eastAsia" w:ascii="宋体" w:hAnsi="宋体"/>
          <w:b/>
          <w:sz w:val="22"/>
          <w:szCs w:val="22"/>
          <w:u w:val="single"/>
          <w:lang w:eastAsia="zh-CN"/>
        </w:rPr>
        <w:t>承接商</w:t>
      </w:r>
      <w:r>
        <w:rPr>
          <w:rFonts w:hint="eastAsia" w:ascii="宋体" w:hAnsi="宋体"/>
          <w:b/>
          <w:sz w:val="22"/>
          <w:szCs w:val="22"/>
          <w:u w:val="single"/>
        </w:rPr>
        <w:t>拒不整改或不能按采购人的要求进行整改的，视为严重违约。</w:t>
      </w:r>
    </w:p>
    <w:p w14:paraId="57BB0723">
      <w:pPr>
        <w:spacing w:line="580" w:lineRule="exact"/>
        <w:rPr>
          <w:rFonts w:ascii="宋体" w:hAnsi="宋体" w:eastAsia="宋体" w:cs="Times New Roman"/>
          <w:b/>
          <w:kern w:val="0"/>
          <w:sz w:val="22"/>
          <w:szCs w:val="22"/>
        </w:rPr>
      </w:pPr>
      <w:r>
        <w:rPr>
          <w:rFonts w:hint="eastAsia" w:ascii="宋体" w:hAnsi="宋体" w:eastAsia="宋体" w:cs="Times New Roman"/>
          <w:b/>
          <w:kern w:val="0"/>
          <w:sz w:val="22"/>
          <w:szCs w:val="22"/>
        </w:rPr>
        <w:t>五、其他要求</w:t>
      </w:r>
    </w:p>
    <w:p w14:paraId="0628BBAD">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1</w:t>
      </w:r>
      <w:r>
        <w:rPr>
          <w:rFonts w:ascii="宋体" w:hAnsi="宋体" w:eastAsia="宋体" w:cs="Times New Roman"/>
          <w:kern w:val="0"/>
          <w:sz w:val="22"/>
          <w:szCs w:val="22"/>
        </w:rPr>
        <w:t>.</w:t>
      </w:r>
      <w:r>
        <w:rPr>
          <w:rFonts w:hint="eastAsia" w:ascii="宋体" w:hAnsi="宋体" w:eastAsia="宋体" w:cs="Times New Roman"/>
          <w:kern w:val="0"/>
          <w:sz w:val="22"/>
          <w:szCs w:val="22"/>
        </w:rPr>
        <w:t xml:space="preserve"> </w:t>
      </w:r>
      <w:r>
        <w:rPr>
          <w:rFonts w:hint="eastAsia" w:ascii="宋体" w:hAnsi="宋体" w:eastAsia="宋体" w:cs="Times New Roman"/>
          <w:kern w:val="0"/>
          <w:sz w:val="22"/>
          <w:szCs w:val="22"/>
          <w:lang w:eastAsia="zh-CN"/>
        </w:rPr>
        <w:t>承接商</w:t>
      </w:r>
      <w:r>
        <w:rPr>
          <w:rFonts w:hint="eastAsia" w:ascii="宋体" w:hAnsi="宋体" w:eastAsia="宋体" w:cs="Times New Roman"/>
          <w:kern w:val="0"/>
          <w:sz w:val="22"/>
          <w:szCs w:val="22"/>
        </w:rPr>
        <w:t>须有独立团队，能够制定详细的项目推进计划，负责</w:t>
      </w:r>
      <w:r>
        <w:rPr>
          <w:rFonts w:hint="eastAsia" w:ascii="宋体" w:hAnsi="宋体" w:eastAsia="宋体" w:cs="Times New Roman"/>
          <w:kern w:val="0"/>
          <w:sz w:val="22"/>
          <w:szCs w:val="22"/>
          <w:lang w:val="en-US" w:eastAsia="zh-CN"/>
        </w:rPr>
        <w:t>全部活动相关</w:t>
      </w:r>
      <w:r>
        <w:rPr>
          <w:rFonts w:hint="eastAsia" w:ascii="宋体" w:hAnsi="宋体" w:eastAsia="宋体" w:cs="Times New Roman"/>
          <w:kern w:val="0"/>
          <w:sz w:val="22"/>
          <w:szCs w:val="22"/>
        </w:rPr>
        <w:t>工作。</w:t>
      </w:r>
    </w:p>
    <w:p w14:paraId="1B7A0C5E">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2</w:t>
      </w:r>
      <w:r>
        <w:rPr>
          <w:rFonts w:ascii="宋体" w:hAnsi="宋体" w:eastAsia="宋体" w:cs="Times New Roman"/>
          <w:kern w:val="0"/>
          <w:sz w:val="22"/>
          <w:szCs w:val="22"/>
        </w:rPr>
        <w:t>.</w:t>
      </w:r>
      <w:r>
        <w:rPr>
          <w:rFonts w:hint="eastAsia" w:ascii="宋体" w:hAnsi="宋体" w:eastAsia="宋体" w:cs="Times New Roman"/>
          <w:kern w:val="0"/>
          <w:sz w:val="22"/>
          <w:szCs w:val="22"/>
        </w:rPr>
        <w:t xml:space="preserve"> 团队有固定的项目负责人和联系人，负责专项方案的策划、制定及组织实施</w:t>
      </w:r>
      <w:r>
        <w:rPr>
          <w:rFonts w:hint="eastAsia" w:ascii="宋体" w:hAnsi="宋体" w:eastAsia="宋体" w:cs="Times New Roman"/>
          <w:kern w:val="0"/>
          <w:sz w:val="22"/>
          <w:szCs w:val="22"/>
          <w:lang w:val="en-US" w:eastAsia="zh-CN"/>
        </w:rPr>
        <w:t>工作</w:t>
      </w:r>
      <w:r>
        <w:rPr>
          <w:rFonts w:hint="eastAsia" w:ascii="宋体" w:hAnsi="宋体" w:eastAsia="宋体" w:cs="Times New Roman"/>
          <w:kern w:val="0"/>
          <w:sz w:val="22"/>
          <w:szCs w:val="22"/>
        </w:rPr>
        <w:t>，保证活动的顺利开展。</w:t>
      </w:r>
      <w:bookmarkStart w:id="1" w:name="_GoBack"/>
      <w:bookmarkEnd w:id="1"/>
    </w:p>
    <w:p w14:paraId="2876BAA3">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3</w:t>
      </w:r>
      <w:r>
        <w:rPr>
          <w:rFonts w:ascii="宋体" w:hAnsi="宋体" w:eastAsia="宋体" w:cs="Times New Roman"/>
          <w:kern w:val="0"/>
          <w:sz w:val="22"/>
          <w:szCs w:val="22"/>
        </w:rPr>
        <w:t>.</w:t>
      </w:r>
      <w:r>
        <w:rPr>
          <w:rFonts w:hint="eastAsia" w:ascii="宋体" w:hAnsi="宋体" w:eastAsia="宋体" w:cs="Times New Roman"/>
          <w:kern w:val="0"/>
          <w:sz w:val="22"/>
          <w:szCs w:val="22"/>
        </w:rPr>
        <w:t xml:space="preserve"> 确保高效推进各项工作，达到预期效果， </w:t>
      </w:r>
      <w:r>
        <w:rPr>
          <w:rFonts w:hint="eastAsia" w:ascii="宋体" w:hAnsi="宋体" w:eastAsia="宋体" w:cs="Times New Roman"/>
          <w:kern w:val="0"/>
          <w:sz w:val="22"/>
          <w:szCs w:val="22"/>
          <w:lang w:val="en-US" w:eastAsia="zh-CN"/>
        </w:rPr>
        <w:t>3月20日前</w:t>
      </w:r>
      <w:r>
        <w:rPr>
          <w:rFonts w:hint="eastAsia" w:ascii="宋体" w:hAnsi="宋体" w:eastAsia="宋体" w:cs="Times New Roman"/>
          <w:kern w:val="0"/>
          <w:sz w:val="22"/>
          <w:szCs w:val="22"/>
        </w:rPr>
        <w:t>提供详细的整体策划方案，</w:t>
      </w:r>
      <w:r>
        <w:rPr>
          <w:rFonts w:hint="eastAsia" w:ascii="宋体" w:hAnsi="宋体" w:eastAsia="宋体" w:cs="Times New Roman"/>
          <w:kern w:val="0"/>
          <w:sz w:val="22"/>
          <w:szCs w:val="22"/>
          <w:lang w:val="en-US" w:eastAsia="zh-CN"/>
        </w:rPr>
        <w:t>确保</w:t>
      </w:r>
      <w:r>
        <w:rPr>
          <w:rFonts w:hint="eastAsia" w:ascii="宋体" w:hAnsi="宋体" w:eastAsia="宋体" w:cs="Times New Roman"/>
          <w:kern w:val="0"/>
          <w:sz w:val="22"/>
          <w:szCs w:val="22"/>
        </w:rPr>
        <w:t>稳步推进各项工作。</w:t>
      </w:r>
    </w:p>
    <w:p w14:paraId="21FFFA4D">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6</w:t>
      </w:r>
      <w:r>
        <w:rPr>
          <w:rFonts w:ascii="宋体" w:hAnsi="宋体" w:eastAsia="宋体" w:cs="Times New Roman"/>
          <w:kern w:val="0"/>
          <w:sz w:val="22"/>
          <w:szCs w:val="22"/>
        </w:rPr>
        <w:t>.</w:t>
      </w:r>
      <w:r>
        <w:rPr>
          <w:rFonts w:hint="eastAsia" w:ascii="宋体" w:hAnsi="宋体" w:eastAsia="宋体" w:cs="Times New Roman"/>
          <w:kern w:val="0"/>
          <w:sz w:val="22"/>
          <w:szCs w:val="22"/>
          <w:lang w:eastAsia="zh-CN"/>
        </w:rPr>
        <w:t>承接商</w:t>
      </w:r>
      <w:r>
        <w:rPr>
          <w:rFonts w:hint="eastAsia" w:ascii="宋体" w:hAnsi="宋体" w:eastAsia="宋体" w:cs="Times New Roman"/>
          <w:kern w:val="0"/>
          <w:sz w:val="22"/>
          <w:szCs w:val="22"/>
        </w:rPr>
        <w:t>在服务过程中，必须在采购人的指导下，不断完善和细化工作方案以符合活动目标，并且需充分考虑经费预算、场地条件等方面。</w:t>
      </w:r>
    </w:p>
    <w:p w14:paraId="06AB7659">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7</w:t>
      </w:r>
      <w:r>
        <w:rPr>
          <w:rFonts w:ascii="宋体" w:hAnsi="宋体" w:eastAsia="宋体" w:cs="Times New Roman"/>
          <w:kern w:val="0"/>
          <w:sz w:val="22"/>
          <w:szCs w:val="22"/>
        </w:rPr>
        <w:t>.</w:t>
      </w:r>
      <w:r>
        <w:rPr>
          <w:rFonts w:hint="eastAsia" w:ascii="宋体" w:hAnsi="宋体" w:eastAsia="宋体" w:cs="Times New Roman"/>
          <w:kern w:val="0"/>
          <w:sz w:val="22"/>
          <w:szCs w:val="22"/>
          <w:lang w:eastAsia="zh-CN"/>
        </w:rPr>
        <w:t>承接商</w:t>
      </w:r>
      <w:r>
        <w:rPr>
          <w:rFonts w:ascii="宋体" w:hAnsi="宋体" w:eastAsia="宋体" w:cs="Times New Roman"/>
          <w:kern w:val="0"/>
          <w:sz w:val="22"/>
          <w:szCs w:val="22"/>
        </w:rPr>
        <w:t>须</w:t>
      </w:r>
      <w:r>
        <w:rPr>
          <w:rFonts w:hint="eastAsia" w:ascii="宋体" w:hAnsi="宋体" w:eastAsia="宋体" w:cs="Times New Roman"/>
          <w:kern w:val="0"/>
          <w:sz w:val="22"/>
          <w:szCs w:val="22"/>
        </w:rPr>
        <w:t>承诺不将该活动中的文字和图像用于任何</w:t>
      </w:r>
      <w:r>
        <w:rPr>
          <w:rFonts w:hint="eastAsia" w:ascii="宋体" w:hAnsi="宋体" w:eastAsia="宋体" w:cs="Times New Roman"/>
          <w:kern w:val="0"/>
          <w:sz w:val="22"/>
          <w:szCs w:val="22"/>
          <w:lang w:eastAsia="zh-CN"/>
        </w:rPr>
        <w:t>营利</w:t>
      </w:r>
      <w:r>
        <w:rPr>
          <w:rFonts w:hint="eastAsia" w:ascii="宋体" w:hAnsi="宋体" w:eastAsia="宋体" w:cs="Times New Roman"/>
          <w:kern w:val="0"/>
          <w:sz w:val="22"/>
          <w:szCs w:val="22"/>
        </w:rPr>
        <w:t>用途，确保</w:t>
      </w:r>
      <w:r>
        <w:rPr>
          <w:rFonts w:hint="eastAsia" w:ascii="宋体" w:hAnsi="宋体" w:eastAsia="宋体" w:cs="Times New Roman"/>
          <w:kern w:val="0"/>
          <w:sz w:val="22"/>
          <w:szCs w:val="22"/>
          <w:lang w:val="en-US" w:eastAsia="zh-CN"/>
        </w:rPr>
        <w:t>演出</w:t>
      </w:r>
      <w:r>
        <w:rPr>
          <w:rFonts w:hint="eastAsia" w:ascii="宋体" w:hAnsi="宋体" w:eastAsia="宋体" w:cs="Times New Roman"/>
          <w:kern w:val="0"/>
          <w:sz w:val="22"/>
          <w:szCs w:val="22"/>
        </w:rPr>
        <w:t>活动</w:t>
      </w:r>
      <w:r>
        <w:rPr>
          <w:rFonts w:hint="eastAsia" w:ascii="宋体" w:hAnsi="宋体" w:eastAsia="宋体" w:cs="Times New Roman"/>
          <w:kern w:val="0"/>
          <w:sz w:val="22"/>
          <w:szCs w:val="22"/>
          <w:lang w:val="en-US" w:eastAsia="zh-CN"/>
        </w:rPr>
        <w:t>计</w:t>
      </w:r>
      <w:r>
        <w:rPr>
          <w:rFonts w:hint="eastAsia" w:ascii="宋体" w:hAnsi="宋体" w:eastAsia="宋体" w:cs="Times New Roman"/>
          <w:kern w:val="0"/>
          <w:sz w:val="22"/>
          <w:szCs w:val="22"/>
        </w:rPr>
        <w:t>符合相关法律规定。</w:t>
      </w:r>
    </w:p>
    <w:p w14:paraId="0D3C684C">
      <w:pPr>
        <w:spacing w:line="580" w:lineRule="exact"/>
        <w:rPr>
          <w:rFonts w:ascii="宋体" w:hAnsi="宋体" w:eastAsia="宋体" w:cs="Times New Roman"/>
          <w:b/>
          <w:kern w:val="0"/>
          <w:sz w:val="22"/>
          <w:szCs w:val="22"/>
        </w:rPr>
      </w:pPr>
      <w:r>
        <w:rPr>
          <w:rFonts w:ascii="宋体" w:hAnsi="宋体" w:eastAsia="宋体" w:cs="Times New Roman"/>
          <w:b/>
          <w:kern w:val="0"/>
          <w:sz w:val="22"/>
          <w:szCs w:val="22"/>
        </w:rPr>
        <w:t>六</w:t>
      </w:r>
      <w:r>
        <w:rPr>
          <w:rFonts w:hint="eastAsia" w:ascii="宋体" w:hAnsi="宋体" w:eastAsia="宋体" w:cs="Times New Roman"/>
          <w:b/>
          <w:kern w:val="0"/>
          <w:sz w:val="22"/>
          <w:szCs w:val="22"/>
        </w:rPr>
        <w:t>、</w:t>
      </w:r>
      <w:r>
        <w:rPr>
          <w:rFonts w:hint="eastAsia"/>
          <w:b/>
          <w:sz w:val="22"/>
          <w:szCs w:val="22"/>
        </w:rPr>
        <w:t>报价要求</w:t>
      </w:r>
    </w:p>
    <w:p w14:paraId="15A62F67">
      <w:pPr>
        <w:spacing w:line="580" w:lineRule="exact"/>
        <w:ind w:firstLine="440" w:firstLineChars="200"/>
        <w:rPr>
          <w:rFonts w:ascii="宋体" w:hAnsi="宋体" w:eastAsia="宋体" w:cs="Times New Roman"/>
          <w:kern w:val="0"/>
          <w:sz w:val="22"/>
          <w:szCs w:val="22"/>
        </w:rPr>
      </w:pPr>
      <w:r>
        <w:rPr>
          <w:rFonts w:hint="eastAsia"/>
          <w:sz w:val="22"/>
          <w:szCs w:val="22"/>
        </w:rPr>
        <w:t>本项目以人民币为结算单位，实行合同总价包干方式，</w:t>
      </w:r>
      <w:r>
        <w:rPr>
          <w:rFonts w:hint="eastAsia"/>
          <w:sz w:val="22"/>
          <w:szCs w:val="22"/>
          <w:lang w:eastAsia="zh-CN"/>
        </w:rPr>
        <w:t>承接商</w:t>
      </w:r>
      <w:r>
        <w:rPr>
          <w:rFonts w:hint="eastAsia"/>
          <w:sz w:val="22"/>
          <w:szCs w:val="22"/>
        </w:rPr>
        <w:t>须对采购范围的全部内容进行报价。报价包括人工、技术交通等服务费及所有直接、间接费</w:t>
      </w:r>
      <w:r>
        <w:rPr>
          <w:rFonts w:hint="eastAsia"/>
          <w:sz w:val="22"/>
          <w:szCs w:val="22"/>
          <w:lang w:eastAsia="zh-CN"/>
        </w:rPr>
        <w:t>、</w:t>
      </w:r>
      <w:r>
        <w:rPr>
          <w:rFonts w:hint="eastAsia"/>
          <w:sz w:val="22"/>
          <w:szCs w:val="22"/>
        </w:rPr>
        <w:t>税金等所有费用。</w:t>
      </w:r>
    </w:p>
    <w:p w14:paraId="1E51ECFB">
      <w:pPr>
        <w:pStyle w:val="7"/>
        <w:tabs>
          <w:tab w:val="left" w:pos="426"/>
          <w:tab w:val="left" w:pos="567"/>
        </w:tabs>
        <w:spacing w:line="580" w:lineRule="exact"/>
        <w:ind w:firstLine="0" w:firstLineChars="0"/>
        <w:rPr>
          <w:b/>
          <w:sz w:val="22"/>
          <w:szCs w:val="22"/>
        </w:rPr>
      </w:pPr>
      <w:r>
        <w:rPr>
          <w:rFonts w:hint="eastAsia"/>
          <w:b/>
          <w:sz w:val="22"/>
          <w:szCs w:val="22"/>
        </w:rPr>
        <w:t>四、服务期</w:t>
      </w:r>
    </w:p>
    <w:p w14:paraId="1B93738F">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服务期：</w:t>
      </w:r>
      <w:r>
        <w:rPr>
          <w:rFonts w:hint="eastAsia" w:ascii="宋体" w:hAnsi="宋体"/>
          <w:sz w:val="22"/>
          <w:szCs w:val="22"/>
        </w:rPr>
        <w:t>合同签订之日起至服务完成且验收合格。</w:t>
      </w:r>
    </w:p>
    <w:p w14:paraId="40789528">
      <w:pPr>
        <w:pStyle w:val="7"/>
        <w:tabs>
          <w:tab w:val="left" w:pos="426"/>
          <w:tab w:val="left" w:pos="567"/>
        </w:tabs>
        <w:spacing w:line="580" w:lineRule="exact"/>
        <w:ind w:firstLine="0" w:firstLineChars="0"/>
        <w:rPr>
          <w:b/>
          <w:sz w:val="22"/>
          <w:szCs w:val="22"/>
        </w:rPr>
      </w:pPr>
      <w:r>
        <w:rPr>
          <w:rFonts w:hint="eastAsia"/>
          <w:b/>
          <w:sz w:val="22"/>
          <w:szCs w:val="22"/>
        </w:rPr>
        <w:t>五、付款方式</w:t>
      </w:r>
    </w:p>
    <w:p w14:paraId="4B7A9BAC">
      <w:pPr>
        <w:pStyle w:val="7"/>
        <w:tabs>
          <w:tab w:val="left" w:pos="426"/>
          <w:tab w:val="left" w:pos="567"/>
        </w:tabs>
        <w:spacing w:line="360" w:lineRule="auto"/>
        <w:ind w:firstLine="440"/>
        <w:rPr>
          <w:rFonts w:ascii="宋体" w:hAnsi="宋体"/>
          <w:sz w:val="22"/>
          <w:szCs w:val="22"/>
        </w:rPr>
      </w:pPr>
      <w:r>
        <w:rPr>
          <w:rFonts w:hint="eastAsia" w:ascii="宋体" w:hAnsi="宋体"/>
          <w:sz w:val="22"/>
          <w:szCs w:val="22"/>
        </w:rPr>
        <w:t>合同签订后，</w:t>
      </w:r>
      <w:r>
        <w:rPr>
          <w:rFonts w:hint="eastAsia" w:ascii="宋体" w:hAnsi="宋体"/>
          <w:sz w:val="22"/>
          <w:szCs w:val="22"/>
          <w:lang w:val="en-US" w:eastAsia="zh-CN"/>
        </w:rPr>
        <w:t>采购人以月付款的方式进行支付，</w:t>
      </w:r>
      <w:r>
        <w:rPr>
          <w:rFonts w:hint="eastAsia" w:ascii="宋体" w:hAnsi="宋体"/>
          <w:sz w:val="22"/>
          <w:szCs w:val="22"/>
        </w:rPr>
        <w:t>在完成</w:t>
      </w:r>
      <w:r>
        <w:rPr>
          <w:rFonts w:hint="eastAsia" w:ascii="宋体" w:hAnsi="宋体"/>
          <w:sz w:val="22"/>
          <w:szCs w:val="22"/>
          <w:lang w:val="en-US" w:eastAsia="zh-CN"/>
        </w:rPr>
        <w:t>本月</w:t>
      </w:r>
      <w:r>
        <w:rPr>
          <w:rFonts w:hint="eastAsia" w:ascii="宋体" w:hAnsi="宋体"/>
          <w:sz w:val="22"/>
          <w:szCs w:val="22"/>
        </w:rPr>
        <w:t>所有服务内容并验收合格后，</w:t>
      </w:r>
      <w:r>
        <w:rPr>
          <w:rFonts w:hint="eastAsia" w:ascii="宋体" w:hAnsi="宋体"/>
          <w:sz w:val="22"/>
          <w:szCs w:val="22"/>
          <w:lang w:eastAsia="zh-CN"/>
        </w:rPr>
        <w:t>承接商</w:t>
      </w:r>
      <w:r>
        <w:rPr>
          <w:rFonts w:hint="eastAsia" w:ascii="宋体" w:hAnsi="宋体"/>
          <w:sz w:val="22"/>
          <w:szCs w:val="22"/>
        </w:rPr>
        <w:t>向采购人开具等额有效的发票，采购人向</w:t>
      </w:r>
      <w:r>
        <w:rPr>
          <w:rFonts w:hint="eastAsia" w:ascii="宋体" w:hAnsi="宋体"/>
          <w:sz w:val="22"/>
          <w:szCs w:val="22"/>
          <w:lang w:eastAsia="zh-CN"/>
        </w:rPr>
        <w:t>承接商</w:t>
      </w:r>
      <w:r>
        <w:rPr>
          <w:rFonts w:hint="eastAsia" w:ascii="宋体" w:hAnsi="宋体"/>
          <w:sz w:val="22"/>
          <w:szCs w:val="22"/>
          <w:lang w:val="en-US" w:eastAsia="zh-CN"/>
        </w:rPr>
        <w:t>一次性付清所完成场次费用</w:t>
      </w:r>
      <w:r>
        <w:rPr>
          <w:rFonts w:hint="eastAsia" w:ascii="宋体" w:hAnsi="宋体"/>
          <w:sz w:val="22"/>
          <w:szCs w:val="22"/>
        </w:rPr>
        <w:t>。</w:t>
      </w:r>
    </w:p>
    <w:p w14:paraId="58E529D7">
      <w:pPr>
        <w:spacing w:line="580" w:lineRule="exact"/>
        <w:rPr>
          <w:rFonts w:ascii="宋体" w:hAnsi="宋体" w:eastAsia="宋体" w:cs="Times New Roman"/>
          <w:kern w:val="0"/>
          <w:sz w:val="22"/>
          <w:szCs w:val="22"/>
        </w:rPr>
      </w:pPr>
      <w:r>
        <w:rPr>
          <w:rFonts w:hint="eastAsia" w:ascii="宋体" w:hAnsi="宋体"/>
          <w:b/>
          <w:sz w:val="22"/>
          <w:szCs w:val="22"/>
          <w:u w:val="single"/>
        </w:rPr>
        <w:t>注：★如因</w:t>
      </w:r>
      <w:r>
        <w:rPr>
          <w:rFonts w:hint="eastAsia" w:ascii="宋体" w:hAnsi="宋体"/>
          <w:b/>
          <w:sz w:val="22"/>
          <w:szCs w:val="22"/>
          <w:u w:val="single"/>
          <w:lang w:val="en-US" w:eastAsia="zh-CN"/>
        </w:rPr>
        <w:t>不可抗力</w:t>
      </w:r>
      <w:r>
        <w:rPr>
          <w:rFonts w:hint="eastAsia" w:ascii="宋体" w:hAnsi="宋体"/>
          <w:b/>
          <w:sz w:val="22"/>
          <w:szCs w:val="22"/>
          <w:u w:val="single"/>
        </w:rPr>
        <w:t>原因，导致活动取消，扣除执行活动项目已使用的费用后，其余费用</w:t>
      </w:r>
      <w:r>
        <w:rPr>
          <w:rFonts w:hint="eastAsia" w:ascii="宋体" w:hAnsi="宋体"/>
          <w:b/>
          <w:sz w:val="22"/>
          <w:szCs w:val="22"/>
          <w:u w:val="single"/>
          <w:lang w:eastAsia="zh-CN"/>
        </w:rPr>
        <w:t>承接商</w:t>
      </w:r>
      <w:r>
        <w:rPr>
          <w:rFonts w:hint="eastAsia" w:ascii="宋体" w:hAnsi="宋体"/>
          <w:b/>
          <w:sz w:val="22"/>
          <w:szCs w:val="22"/>
          <w:u w:val="single"/>
        </w:rPr>
        <w:t>须无条件退还采购人，由此造成的损失由</w:t>
      </w:r>
      <w:r>
        <w:rPr>
          <w:rFonts w:hint="eastAsia" w:ascii="宋体" w:hAnsi="宋体"/>
          <w:b/>
          <w:sz w:val="22"/>
          <w:szCs w:val="22"/>
          <w:u w:val="single"/>
          <w:lang w:eastAsia="zh-CN"/>
        </w:rPr>
        <w:t>承接商</w:t>
      </w:r>
      <w:r>
        <w:rPr>
          <w:rFonts w:hint="eastAsia" w:ascii="宋体" w:hAnsi="宋体"/>
          <w:b/>
          <w:sz w:val="22"/>
          <w:szCs w:val="22"/>
          <w:u w:val="single"/>
        </w:rPr>
        <w:t>自行承担。</w:t>
      </w:r>
    </w:p>
    <w:p w14:paraId="7934D762">
      <w:pPr>
        <w:pStyle w:val="7"/>
        <w:numPr>
          <w:ilvl w:val="0"/>
          <w:numId w:val="3"/>
        </w:numPr>
        <w:tabs>
          <w:tab w:val="left" w:pos="426"/>
          <w:tab w:val="left" w:pos="567"/>
        </w:tabs>
        <w:spacing w:line="580" w:lineRule="exact"/>
        <w:ind w:firstLine="0" w:firstLineChars="0"/>
        <w:rPr>
          <w:rFonts w:hint="eastAsia"/>
          <w:b/>
          <w:sz w:val="22"/>
          <w:szCs w:val="22"/>
        </w:rPr>
      </w:pPr>
      <w:r>
        <w:rPr>
          <w:rFonts w:hint="eastAsia"/>
          <w:b/>
          <w:sz w:val="22"/>
          <w:szCs w:val="22"/>
          <w:lang w:val="en-US" w:eastAsia="zh-CN"/>
        </w:rPr>
        <w:t>验收内容</w:t>
      </w:r>
    </w:p>
    <w:p w14:paraId="485FE421">
      <w:pPr>
        <w:pStyle w:val="7"/>
        <w:numPr>
          <w:ilvl w:val="0"/>
          <w:numId w:val="4"/>
        </w:numPr>
        <w:spacing w:line="580" w:lineRule="exact"/>
        <w:ind w:firstLine="0" w:firstLineChars="0"/>
        <w:rPr>
          <w:rFonts w:hint="default" w:ascii="宋体" w:hAnsi="宋体"/>
          <w:sz w:val="22"/>
          <w:szCs w:val="22"/>
          <w:lang w:val="en-US" w:eastAsia="zh-CN"/>
        </w:rPr>
      </w:pPr>
      <w:r>
        <w:rPr>
          <w:rFonts w:hint="eastAsia" w:ascii="宋体" w:hAnsi="宋体"/>
          <w:sz w:val="22"/>
          <w:szCs w:val="22"/>
        </w:rPr>
        <w:t>采购人对</w:t>
      </w:r>
      <w:r>
        <w:rPr>
          <w:rFonts w:hint="eastAsia" w:ascii="宋体" w:hAnsi="宋体"/>
          <w:sz w:val="22"/>
          <w:szCs w:val="22"/>
          <w:lang w:eastAsia="zh-CN"/>
        </w:rPr>
        <w:t>承接商</w:t>
      </w:r>
      <w:r>
        <w:rPr>
          <w:rFonts w:hint="eastAsia" w:ascii="宋体" w:hAnsi="宋体"/>
          <w:sz w:val="22"/>
          <w:szCs w:val="22"/>
        </w:rPr>
        <w:t>每</w:t>
      </w:r>
      <w:r>
        <w:rPr>
          <w:rFonts w:hint="eastAsia" w:ascii="宋体" w:hAnsi="宋体"/>
          <w:sz w:val="22"/>
          <w:szCs w:val="22"/>
          <w:lang w:val="en-US" w:eastAsia="zh-CN"/>
        </w:rPr>
        <w:t>场</w:t>
      </w:r>
      <w:r>
        <w:rPr>
          <w:rFonts w:hint="eastAsia" w:ascii="宋体" w:hAnsi="宋体"/>
          <w:sz w:val="22"/>
          <w:szCs w:val="22"/>
        </w:rPr>
        <w:t>活动项目执行情况</w:t>
      </w:r>
      <w:r>
        <w:rPr>
          <w:rFonts w:hint="eastAsia" w:ascii="宋体" w:hAnsi="宋体"/>
          <w:sz w:val="22"/>
          <w:szCs w:val="22"/>
          <w:lang w:val="en-US" w:eastAsia="zh-CN"/>
        </w:rPr>
        <w:t>进行验收，验收内容如下：</w:t>
      </w:r>
    </w:p>
    <w:tbl>
      <w:tblPr>
        <w:tblStyle w:val="5"/>
        <w:tblW w:w="575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215"/>
        <w:gridCol w:w="4308"/>
        <w:gridCol w:w="683"/>
        <w:gridCol w:w="2852"/>
      </w:tblGrid>
      <w:tr w14:paraId="0A1A4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386" w:type="pct"/>
            <w:vAlign w:val="center"/>
          </w:tcPr>
          <w:p w14:paraId="7FFFF32E">
            <w:pPr>
              <w:pStyle w:val="7"/>
              <w:spacing w:line="360" w:lineRule="auto"/>
              <w:ind w:firstLine="0" w:firstLineChars="0"/>
              <w:jc w:val="center"/>
              <w:rPr>
                <w:rFonts w:ascii="宋体" w:hAnsi="宋体"/>
                <w:b/>
                <w:spacing w:val="-4"/>
                <w:sz w:val="22"/>
                <w:szCs w:val="22"/>
              </w:rPr>
            </w:pPr>
          </w:p>
        </w:tc>
        <w:tc>
          <w:tcPr>
            <w:tcW w:w="619" w:type="pct"/>
            <w:vAlign w:val="center"/>
          </w:tcPr>
          <w:p w14:paraId="37BD9E10">
            <w:pPr>
              <w:pStyle w:val="7"/>
              <w:spacing w:line="360" w:lineRule="auto"/>
              <w:ind w:firstLine="0" w:firstLineChars="0"/>
              <w:jc w:val="center"/>
              <w:rPr>
                <w:rFonts w:ascii="宋体" w:hAnsi="宋体"/>
                <w:b/>
                <w:spacing w:val="-4"/>
                <w:sz w:val="22"/>
                <w:szCs w:val="22"/>
              </w:rPr>
            </w:pPr>
            <w:r>
              <w:rPr>
                <w:rFonts w:hint="eastAsia" w:ascii="宋体" w:hAnsi="宋体"/>
                <w:b/>
                <w:spacing w:val="-4"/>
                <w:sz w:val="22"/>
                <w:szCs w:val="22"/>
              </w:rPr>
              <w:t>考核内容</w:t>
            </w:r>
          </w:p>
        </w:tc>
        <w:tc>
          <w:tcPr>
            <w:tcW w:w="2194" w:type="pct"/>
            <w:vAlign w:val="center"/>
          </w:tcPr>
          <w:p w14:paraId="4784C69B">
            <w:pPr>
              <w:pStyle w:val="7"/>
              <w:spacing w:line="360" w:lineRule="auto"/>
              <w:ind w:firstLine="0" w:firstLineChars="0"/>
              <w:jc w:val="center"/>
              <w:rPr>
                <w:rFonts w:ascii="宋体" w:hAnsi="宋体"/>
                <w:b/>
                <w:spacing w:val="-4"/>
                <w:sz w:val="22"/>
                <w:szCs w:val="22"/>
              </w:rPr>
            </w:pPr>
            <w:r>
              <w:rPr>
                <w:rFonts w:hint="eastAsia" w:ascii="宋体" w:hAnsi="宋体"/>
                <w:b/>
                <w:spacing w:val="-4"/>
                <w:sz w:val="22"/>
                <w:szCs w:val="22"/>
              </w:rPr>
              <w:t>考核要求</w:t>
            </w:r>
          </w:p>
        </w:tc>
        <w:tc>
          <w:tcPr>
            <w:tcW w:w="348" w:type="pct"/>
            <w:vAlign w:val="center"/>
          </w:tcPr>
          <w:p w14:paraId="7F4C1E6D">
            <w:pPr>
              <w:pStyle w:val="7"/>
              <w:spacing w:line="360" w:lineRule="auto"/>
              <w:ind w:firstLine="0" w:firstLineChars="0"/>
              <w:jc w:val="center"/>
              <w:rPr>
                <w:rFonts w:ascii="宋体" w:hAnsi="宋体"/>
                <w:b/>
                <w:spacing w:val="-4"/>
                <w:sz w:val="22"/>
                <w:szCs w:val="22"/>
              </w:rPr>
            </w:pPr>
            <w:r>
              <w:rPr>
                <w:rFonts w:hint="eastAsia" w:ascii="宋体" w:hAnsi="宋体"/>
                <w:b/>
                <w:spacing w:val="-4"/>
                <w:sz w:val="22"/>
                <w:szCs w:val="22"/>
              </w:rPr>
              <w:t>分值</w:t>
            </w:r>
          </w:p>
        </w:tc>
        <w:tc>
          <w:tcPr>
            <w:tcW w:w="1452" w:type="pct"/>
            <w:vAlign w:val="center"/>
          </w:tcPr>
          <w:p w14:paraId="3080D2EA">
            <w:pPr>
              <w:pStyle w:val="7"/>
              <w:spacing w:line="360" w:lineRule="auto"/>
              <w:ind w:firstLine="0" w:firstLineChars="0"/>
              <w:jc w:val="center"/>
              <w:rPr>
                <w:rFonts w:ascii="宋体" w:hAnsi="宋体"/>
                <w:b/>
                <w:spacing w:val="-4"/>
                <w:sz w:val="22"/>
                <w:szCs w:val="22"/>
              </w:rPr>
            </w:pPr>
            <w:r>
              <w:rPr>
                <w:rFonts w:hint="eastAsia" w:ascii="宋体" w:hAnsi="宋体"/>
                <w:b/>
                <w:spacing w:val="-4"/>
                <w:sz w:val="22"/>
                <w:szCs w:val="22"/>
              </w:rPr>
              <w:t>评分标准</w:t>
            </w:r>
          </w:p>
        </w:tc>
      </w:tr>
      <w:tr w14:paraId="58D98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jc w:val="center"/>
        </w:trPr>
        <w:tc>
          <w:tcPr>
            <w:tcW w:w="386" w:type="pct"/>
            <w:tcBorders>
              <w:bottom w:val="single" w:color="auto" w:sz="4" w:space="0"/>
            </w:tcBorders>
            <w:vAlign w:val="center"/>
          </w:tcPr>
          <w:p w14:paraId="75197833">
            <w:pPr>
              <w:spacing w:line="360" w:lineRule="auto"/>
              <w:jc w:val="center"/>
              <w:rPr>
                <w:rFonts w:ascii="宋体" w:hAnsi="宋体"/>
                <w:spacing w:val="-4"/>
                <w:sz w:val="22"/>
                <w:szCs w:val="22"/>
              </w:rPr>
            </w:pPr>
            <w:r>
              <w:rPr>
                <w:rFonts w:hint="eastAsia" w:ascii="宋体" w:hAnsi="宋体"/>
                <w:spacing w:val="-4"/>
                <w:sz w:val="22"/>
                <w:szCs w:val="22"/>
              </w:rPr>
              <w:t>1</w:t>
            </w:r>
          </w:p>
        </w:tc>
        <w:tc>
          <w:tcPr>
            <w:tcW w:w="619" w:type="pct"/>
            <w:tcBorders>
              <w:bottom w:val="single" w:color="auto" w:sz="4" w:space="0"/>
            </w:tcBorders>
            <w:vAlign w:val="center"/>
          </w:tcPr>
          <w:p w14:paraId="7132CEEE">
            <w:pPr>
              <w:spacing w:line="360" w:lineRule="auto"/>
              <w:jc w:val="center"/>
              <w:rPr>
                <w:rFonts w:ascii="宋体" w:hAnsi="宋体"/>
                <w:spacing w:val="-4"/>
                <w:sz w:val="22"/>
                <w:szCs w:val="22"/>
              </w:rPr>
            </w:pPr>
            <w:r>
              <w:rPr>
                <w:rFonts w:hint="eastAsia" w:ascii="宋体" w:hAnsi="宋体"/>
                <w:spacing w:val="-4"/>
                <w:sz w:val="22"/>
                <w:szCs w:val="22"/>
              </w:rPr>
              <w:t>每个活动实施情况</w:t>
            </w:r>
          </w:p>
        </w:tc>
        <w:tc>
          <w:tcPr>
            <w:tcW w:w="2194" w:type="pct"/>
            <w:vAlign w:val="center"/>
          </w:tcPr>
          <w:p w14:paraId="6D03129E">
            <w:pPr>
              <w:spacing w:line="360" w:lineRule="auto"/>
              <w:rPr>
                <w:rFonts w:ascii="宋体" w:hAnsi="宋体" w:cs="宋体"/>
                <w:b/>
                <w:snapToGrid w:val="0"/>
                <w:kern w:val="0"/>
                <w:sz w:val="22"/>
                <w:szCs w:val="22"/>
              </w:rPr>
            </w:pPr>
            <w:r>
              <w:rPr>
                <w:rFonts w:ascii="宋体" w:hAnsi="宋体" w:cs="宋体"/>
                <w:b/>
                <w:snapToGrid w:val="0"/>
                <w:kern w:val="0"/>
                <w:sz w:val="22"/>
                <w:szCs w:val="22"/>
              </w:rPr>
              <w:t>每个活动实施情况</w:t>
            </w:r>
          </w:p>
          <w:p w14:paraId="1747A677">
            <w:pPr>
              <w:spacing w:line="360" w:lineRule="auto"/>
              <w:jc w:val="left"/>
              <w:rPr>
                <w:rFonts w:hint="eastAsia" w:ascii="宋体" w:hAnsi="宋体" w:eastAsiaTheme="minorEastAsia"/>
                <w:spacing w:val="-4"/>
                <w:sz w:val="22"/>
                <w:szCs w:val="22"/>
                <w:lang w:eastAsia="zh-CN"/>
              </w:rPr>
            </w:pPr>
            <w:r>
              <w:rPr>
                <w:rFonts w:hint="eastAsia" w:ascii="宋体" w:hAnsi="宋体" w:cs="宋体"/>
                <w:snapToGrid w:val="0"/>
                <w:kern w:val="0"/>
                <w:sz w:val="22"/>
                <w:szCs w:val="22"/>
              </w:rPr>
              <w:t>具有项目内部管理流程，定期对项目的实施情况及实施质量进行内部监测</w:t>
            </w:r>
          </w:p>
        </w:tc>
        <w:tc>
          <w:tcPr>
            <w:tcW w:w="348" w:type="pct"/>
            <w:vAlign w:val="center"/>
          </w:tcPr>
          <w:p w14:paraId="55CD39A8">
            <w:pPr>
              <w:spacing w:line="360" w:lineRule="auto"/>
              <w:jc w:val="center"/>
              <w:rPr>
                <w:rFonts w:ascii="宋体" w:hAnsi="宋体"/>
                <w:spacing w:val="-4"/>
                <w:sz w:val="22"/>
                <w:szCs w:val="22"/>
              </w:rPr>
            </w:pPr>
            <w:r>
              <w:rPr>
                <w:rFonts w:ascii="宋体" w:hAnsi="宋体"/>
                <w:spacing w:val="-4"/>
                <w:sz w:val="22"/>
                <w:szCs w:val="22"/>
              </w:rPr>
              <w:t>10</w:t>
            </w:r>
            <w:r>
              <w:rPr>
                <w:rFonts w:hint="eastAsia" w:ascii="宋体" w:hAnsi="宋体"/>
                <w:spacing w:val="-4"/>
                <w:sz w:val="22"/>
                <w:szCs w:val="22"/>
              </w:rPr>
              <w:t>分</w:t>
            </w:r>
          </w:p>
        </w:tc>
        <w:tc>
          <w:tcPr>
            <w:tcW w:w="1452" w:type="pct"/>
            <w:vAlign w:val="center"/>
          </w:tcPr>
          <w:p w14:paraId="683E81A2">
            <w:pPr>
              <w:spacing w:line="360" w:lineRule="auto"/>
              <w:jc w:val="left"/>
              <w:rPr>
                <w:rFonts w:hint="default" w:ascii="宋体" w:hAnsi="宋体" w:eastAsiaTheme="minorEastAsia"/>
                <w:spacing w:val="-4"/>
                <w:sz w:val="22"/>
                <w:szCs w:val="22"/>
                <w:lang w:val="en-US" w:eastAsia="zh-CN"/>
              </w:rPr>
            </w:pPr>
            <w:r>
              <w:rPr>
                <w:rFonts w:hint="eastAsia" w:ascii="宋体" w:hAnsi="宋体" w:cs="宋体"/>
                <w:snapToGrid w:val="0"/>
                <w:kern w:val="0"/>
                <w:sz w:val="22"/>
                <w:szCs w:val="22"/>
              </w:rPr>
              <w:t>项目内部管理、人员</w:t>
            </w:r>
            <w:r>
              <w:rPr>
                <w:rFonts w:ascii="宋体" w:hAnsi="宋体" w:cs="宋体"/>
                <w:snapToGrid w:val="0"/>
                <w:kern w:val="0"/>
                <w:sz w:val="22"/>
                <w:szCs w:val="22"/>
              </w:rPr>
              <w:t>安排</w:t>
            </w:r>
            <w:r>
              <w:rPr>
                <w:rFonts w:hint="eastAsia" w:ascii="宋体" w:hAnsi="宋体" w:cs="宋体"/>
                <w:snapToGrid w:val="0"/>
                <w:kern w:val="0"/>
                <w:sz w:val="22"/>
                <w:szCs w:val="22"/>
              </w:rPr>
              <w:t>、活动具体流程及过程记录。组织</w:t>
            </w:r>
            <w:r>
              <w:rPr>
                <w:rFonts w:hint="eastAsia" w:ascii="宋体" w:hAnsi="宋体" w:cs="宋体"/>
                <w:snapToGrid w:val="0"/>
                <w:kern w:val="0"/>
                <w:sz w:val="22"/>
                <w:szCs w:val="22"/>
                <w:lang w:val="en-US" w:eastAsia="zh-CN"/>
              </w:rPr>
              <w:t>工作流程细则是</w:t>
            </w:r>
            <w:r>
              <w:rPr>
                <w:rFonts w:ascii="宋体" w:hAnsi="宋体" w:cs="宋体"/>
                <w:snapToGrid w:val="0"/>
                <w:kern w:val="0"/>
                <w:sz w:val="22"/>
                <w:szCs w:val="22"/>
              </w:rPr>
              <w:t>否清晰、有条理</w:t>
            </w:r>
            <w:r>
              <w:rPr>
                <w:rFonts w:hint="eastAsia" w:ascii="宋体" w:hAnsi="宋体" w:cs="宋体"/>
                <w:snapToGrid w:val="0"/>
                <w:kern w:val="0"/>
                <w:sz w:val="22"/>
                <w:szCs w:val="22"/>
              </w:rPr>
              <w:t>。</w:t>
            </w:r>
          </w:p>
        </w:tc>
      </w:tr>
      <w:tr w14:paraId="59CBC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jc w:val="center"/>
        </w:trPr>
        <w:tc>
          <w:tcPr>
            <w:tcW w:w="386" w:type="pct"/>
            <w:vAlign w:val="center"/>
          </w:tcPr>
          <w:p w14:paraId="56569089">
            <w:pPr>
              <w:spacing w:line="360" w:lineRule="auto"/>
              <w:jc w:val="center"/>
              <w:rPr>
                <w:rFonts w:ascii="宋体" w:hAnsi="宋体"/>
                <w:spacing w:val="-4"/>
                <w:sz w:val="22"/>
                <w:szCs w:val="22"/>
              </w:rPr>
            </w:pPr>
            <w:r>
              <w:rPr>
                <w:rFonts w:hint="eastAsia" w:ascii="宋体" w:hAnsi="宋体"/>
                <w:spacing w:val="-4"/>
                <w:sz w:val="22"/>
                <w:szCs w:val="22"/>
              </w:rPr>
              <w:t>2</w:t>
            </w:r>
          </w:p>
        </w:tc>
        <w:tc>
          <w:tcPr>
            <w:tcW w:w="619" w:type="pct"/>
            <w:tcBorders>
              <w:top w:val="single" w:color="auto" w:sz="4" w:space="0"/>
            </w:tcBorders>
            <w:vAlign w:val="center"/>
          </w:tcPr>
          <w:p w14:paraId="00EA56FF">
            <w:pPr>
              <w:spacing w:line="360" w:lineRule="auto"/>
              <w:jc w:val="center"/>
              <w:rPr>
                <w:rFonts w:ascii="宋体" w:hAnsi="宋体"/>
                <w:spacing w:val="-4"/>
                <w:sz w:val="22"/>
                <w:szCs w:val="22"/>
              </w:rPr>
            </w:pPr>
            <w:r>
              <w:rPr>
                <w:rFonts w:hint="eastAsia" w:ascii="宋体" w:hAnsi="宋体"/>
                <w:spacing w:val="-4"/>
                <w:sz w:val="22"/>
                <w:szCs w:val="22"/>
              </w:rPr>
              <w:t>项目团队管理</w:t>
            </w:r>
          </w:p>
        </w:tc>
        <w:tc>
          <w:tcPr>
            <w:tcW w:w="2194" w:type="pct"/>
            <w:vAlign w:val="center"/>
          </w:tcPr>
          <w:p w14:paraId="1483C8AB">
            <w:pPr>
              <w:tabs>
                <w:tab w:val="left" w:pos="504"/>
              </w:tabs>
              <w:kinsoku w:val="0"/>
              <w:autoSpaceDE w:val="0"/>
              <w:autoSpaceDN w:val="0"/>
              <w:adjustRightInd w:val="0"/>
              <w:snapToGrid w:val="0"/>
              <w:jc w:val="left"/>
              <w:textAlignment w:val="baseline"/>
              <w:rPr>
                <w:rFonts w:ascii="宋体" w:hAnsi="宋体" w:cs="宋体"/>
                <w:b/>
                <w:bCs/>
                <w:snapToGrid w:val="0"/>
                <w:kern w:val="0"/>
                <w:sz w:val="22"/>
                <w:szCs w:val="22"/>
              </w:rPr>
            </w:pPr>
            <w:r>
              <w:rPr>
                <w:rFonts w:hint="eastAsia" w:ascii="宋体" w:hAnsi="宋体" w:cs="宋体"/>
                <w:b/>
                <w:bCs/>
                <w:snapToGrid w:val="0"/>
                <w:kern w:val="0"/>
                <w:sz w:val="22"/>
                <w:szCs w:val="22"/>
              </w:rPr>
              <w:t>项目团队资质及专业支持</w:t>
            </w:r>
          </w:p>
          <w:p w14:paraId="0481A33A">
            <w:pPr>
              <w:spacing w:line="360" w:lineRule="auto"/>
              <w:jc w:val="left"/>
              <w:rPr>
                <w:rFonts w:hint="eastAsia" w:ascii="宋体" w:hAnsi="宋体" w:eastAsiaTheme="minorEastAsia"/>
                <w:spacing w:val="-4"/>
                <w:sz w:val="22"/>
                <w:szCs w:val="22"/>
                <w:lang w:eastAsia="zh-CN"/>
              </w:rPr>
            </w:pPr>
            <w:r>
              <w:rPr>
                <w:rFonts w:hint="eastAsia" w:ascii="宋体" w:hAnsi="宋体" w:cs="宋体"/>
                <w:snapToGrid w:val="0"/>
                <w:kern w:val="0"/>
                <w:sz w:val="22"/>
                <w:szCs w:val="22"/>
              </w:rPr>
              <w:t>项目团队成员的资质及数量要求与方案一致，至少一名团队成员具有与项目服务相关专业经验</w:t>
            </w:r>
          </w:p>
        </w:tc>
        <w:tc>
          <w:tcPr>
            <w:tcW w:w="348" w:type="pct"/>
            <w:vAlign w:val="center"/>
          </w:tcPr>
          <w:p w14:paraId="3D838C34">
            <w:pPr>
              <w:spacing w:line="360" w:lineRule="auto"/>
              <w:jc w:val="center"/>
              <w:rPr>
                <w:rFonts w:ascii="宋体" w:hAnsi="宋体"/>
                <w:spacing w:val="-4"/>
                <w:sz w:val="22"/>
                <w:szCs w:val="22"/>
              </w:rPr>
            </w:pPr>
            <w:r>
              <w:rPr>
                <w:rFonts w:hint="eastAsia" w:ascii="宋体" w:hAnsi="宋体"/>
                <w:spacing w:val="-4"/>
                <w:sz w:val="22"/>
                <w:szCs w:val="22"/>
                <w:lang w:val="en-US" w:eastAsia="zh-CN"/>
              </w:rPr>
              <w:t>2</w:t>
            </w:r>
            <w:r>
              <w:rPr>
                <w:rFonts w:ascii="宋体" w:hAnsi="宋体"/>
                <w:spacing w:val="-4"/>
                <w:sz w:val="22"/>
                <w:szCs w:val="22"/>
              </w:rPr>
              <w:t>0</w:t>
            </w:r>
            <w:r>
              <w:rPr>
                <w:rFonts w:hint="eastAsia" w:ascii="宋体" w:hAnsi="宋体"/>
                <w:spacing w:val="-4"/>
                <w:sz w:val="22"/>
                <w:szCs w:val="22"/>
              </w:rPr>
              <w:t>分</w:t>
            </w:r>
          </w:p>
        </w:tc>
        <w:tc>
          <w:tcPr>
            <w:tcW w:w="1452" w:type="pct"/>
            <w:vAlign w:val="center"/>
          </w:tcPr>
          <w:p w14:paraId="617AD6AB">
            <w:pPr>
              <w:spacing w:line="360" w:lineRule="auto"/>
              <w:jc w:val="left"/>
              <w:rPr>
                <w:rFonts w:ascii="宋体" w:hAnsi="宋体"/>
                <w:spacing w:val="-4"/>
                <w:sz w:val="22"/>
                <w:szCs w:val="22"/>
              </w:rPr>
            </w:pPr>
            <w:r>
              <w:rPr>
                <w:rFonts w:hint="eastAsia" w:ascii="宋体" w:hAnsi="宋体" w:cs="宋体"/>
                <w:snapToGrid w:val="0"/>
                <w:kern w:val="0"/>
                <w:sz w:val="22"/>
                <w:szCs w:val="22"/>
              </w:rPr>
              <w:t>查阅项目管理组织及其</w:t>
            </w:r>
            <w:r>
              <w:rPr>
                <w:rFonts w:ascii="宋体" w:hAnsi="宋体" w:cs="宋体"/>
                <w:snapToGrid w:val="0"/>
                <w:kern w:val="0"/>
                <w:sz w:val="22"/>
                <w:szCs w:val="22"/>
              </w:rPr>
              <w:t>资质</w:t>
            </w:r>
            <w:r>
              <w:rPr>
                <w:rFonts w:hint="eastAsia" w:ascii="宋体" w:hAnsi="宋体" w:cs="宋体"/>
                <w:snapToGrid w:val="0"/>
                <w:kern w:val="0"/>
                <w:sz w:val="22"/>
                <w:szCs w:val="22"/>
              </w:rPr>
              <w:t>认证</w:t>
            </w:r>
            <w:r>
              <w:rPr>
                <w:rFonts w:ascii="宋体" w:hAnsi="宋体" w:cs="宋体"/>
                <w:snapToGrid w:val="0"/>
                <w:kern w:val="0"/>
                <w:sz w:val="22"/>
                <w:szCs w:val="22"/>
              </w:rPr>
              <w:t>、</w:t>
            </w:r>
            <w:r>
              <w:rPr>
                <w:rFonts w:hint="eastAsia" w:ascii="宋体" w:hAnsi="宋体" w:cs="宋体"/>
                <w:snapToGrid w:val="0"/>
                <w:kern w:val="0"/>
                <w:sz w:val="22"/>
                <w:szCs w:val="22"/>
              </w:rPr>
              <w:t>项目管理体系及过程</w:t>
            </w:r>
            <w:r>
              <w:rPr>
                <w:rFonts w:ascii="宋体" w:hAnsi="宋体" w:cs="宋体"/>
                <w:snapToGrid w:val="0"/>
                <w:kern w:val="0"/>
                <w:sz w:val="22"/>
                <w:szCs w:val="22"/>
              </w:rPr>
              <w:t>、</w:t>
            </w:r>
            <w:r>
              <w:rPr>
                <w:rFonts w:hint="eastAsia" w:ascii="宋体" w:hAnsi="宋体" w:cs="宋体"/>
                <w:snapToGrid w:val="0"/>
                <w:kern w:val="0"/>
                <w:sz w:val="22"/>
                <w:szCs w:val="22"/>
              </w:rPr>
              <w:t>团队成员名单及相关资质材料。</w:t>
            </w:r>
          </w:p>
        </w:tc>
      </w:tr>
      <w:tr w14:paraId="0D121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386" w:type="pct"/>
            <w:vMerge w:val="restart"/>
            <w:vAlign w:val="center"/>
          </w:tcPr>
          <w:p w14:paraId="6C279E6B">
            <w:pPr>
              <w:spacing w:line="360" w:lineRule="auto"/>
              <w:jc w:val="center"/>
              <w:rPr>
                <w:rFonts w:ascii="宋体" w:hAnsi="宋体"/>
                <w:spacing w:val="-4"/>
                <w:sz w:val="22"/>
                <w:szCs w:val="22"/>
              </w:rPr>
            </w:pPr>
            <w:r>
              <w:rPr>
                <w:rFonts w:hint="eastAsia" w:ascii="宋体" w:hAnsi="宋体"/>
                <w:spacing w:val="-4"/>
                <w:sz w:val="22"/>
                <w:szCs w:val="22"/>
              </w:rPr>
              <w:t>3</w:t>
            </w:r>
          </w:p>
        </w:tc>
        <w:tc>
          <w:tcPr>
            <w:tcW w:w="619" w:type="pct"/>
            <w:vMerge w:val="restart"/>
            <w:vAlign w:val="center"/>
          </w:tcPr>
          <w:p w14:paraId="2174CD19">
            <w:pPr>
              <w:spacing w:line="360" w:lineRule="auto"/>
              <w:jc w:val="center"/>
              <w:rPr>
                <w:rFonts w:ascii="宋体" w:hAnsi="宋体"/>
                <w:spacing w:val="-4"/>
                <w:sz w:val="22"/>
                <w:szCs w:val="22"/>
              </w:rPr>
            </w:pPr>
            <w:r>
              <w:rPr>
                <w:rFonts w:hint="eastAsia" w:ascii="宋体" w:hAnsi="宋体" w:cs="宋体"/>
                <w:snapToGrid w:val="0"/>
                <w:kern w:val="0"/>
                <w:sz w:val="22"/>
                <w:szCs w:val="22"/>
              </w:rPr>
              <w:t>活动完成情况</w:t>
            </w:r>
          </w:p>
        </w:tc>
        <w:tc>
          <w:tcPr>
            <w:tcW w:w="2194" w:type="pct"/>
            <w:vAlign w:val="center"/>
          </w:tcPr>
          <w:p w14:paraId="5A72DE2F">
            <w:pPr>
              <w:tabs>
                <w:tab w:val="left" w:pos="504"/>
              </w:tabs>
              <w:kinsoku w:val="0"/>
              <w:autoSpaceDE w:val="0"/>
              <w:autoSpaceDN w:val="0"/>
              <w:adjustRightInd w:val="0"/>
              <w:snapToGrid w:val="0"/>
              <w:jc w:val="left"/>
              <w:textAlignment w:val="baseline"/>
              <w:rPr>
                <w:rFonts w:ascii="宋体" w:hAnsi="宋体" w:cs="宋体"/>
                <w:b/>
                <w:bCs/>
                <w:snapToGrid w:val="0"/>
                <w:kern w:val="0"/>
                <w:sz w:val="22"/>
                <w:szCs w:val="22"/>
              </w:rPr>
            </w:pPr>
            <w:r>
              <w:rPr>
                <w:rFonts w:hint="eastAsia" w:ascii="宋体" w:hAnsi="宋体" w:cs="宋体"/>
                <w:b/>
                <w:bCs/>
                <w:snapToGrid w:val="0"/>
                <w:kern w:val="0"/>
                <w:sz w:val="22"/>
                <w:szCs w:val="22"/>
              </w:rPr>
              <w:t>每个活动指标达成</w:t>
            </w:r>
          </w:p>
          <w:p w14:paraId="6AFB6B93">
            <w:pPr>
              <w:spacing w:line="360" w:lineRule="auto"/>
              <w:jc w:val="left"/>
              <w:rPr>
                <w:rFonts w:ascii="宋体" w:hAnsi="宋体"/>
                <w:spacing w:val="-4"/>
                <w:sz w:val="22"/>
                <w:szCs w:val="22"/>
              </w:rPr>
            </w:pPr>
            <w:r>
              <w:rPr>
                <w:rFonts w:hint="eastAsia" w:ascii="宋体" w:hAnsi="宋体" w:cs="宋体"/>
                <w:snapToGrid w:val="0"/>
                <w:kern w:val="0"/>
                <w:sz w:val="22"/>
                <w:szCs w:val="22"/>
              </w:rPr>
              <w:t>按照活动计划及方案有序推进，活动指标完成量100%</w:t>
            </w:r>
            <w:r>
              <w:rPr>
                <w:rFonts w:hint="eastAsia" w:ascii="宋体" w:hAnsi="宋体" w:cs="宋体"/>
                <w:snapToGrid w:val="0"/>
                <w:kern w:val="0"/>
                <w:sz w:val="22"/>
                <w:szCs w:val="22"/>
                <w:lang w:val="en-US" w:eastAsia="zh-CN"/>
              </w:rPr>
              <w:t>不扣分</w:t>
            </w:r>
            <w:r>
              <w:rPr>
                <w:rFonts w:hint="eastAsia" w:ascii="宋体" w:hAnsi="宋体" w:cs="宋体"/>
                <w:snapToGrid w:val="0"/>
                <w:kern w:val="0"/>
                <w:sz w:val="22"/>
                <w:szCs w:val="22"/>
              </w:rPr>
              <w:t>；80%至100%之间的，</w:t>
            </w:r>
            <w:r>
              <w:rPr>
                <w:rFonts w:hint="eastAsia" w:ascii="宋体" w:hAnsi="宋体" w:cs="宋体"/>
                <w:snapToGrid w:val="0"/>
                <w:kern w:val="0"/>
                <w:sz w:val="22"/>
                <w:szCs w:val="22"/>
                <w:lang w:val="en-US" w:eastAsia="zh-CN"/>
              </w:rPr>
              <w:t>扣5分</w:t>
            </w:r>
            <w:r>
              <w:rPr>
                <w:rFonts w:hint="eastAsia" w:ascii="宋体" w:hAnsi="宋体" w:cs="宋体"/>
                <w:snapToGrid w:val="0"/>
                <w:kern w:val="0"/>
                <w:sz w:val="22"/>
                <w:szCs w:val="22"/>
              </w:rPr>
              <w:t>；60%至80%之间的，</w:t>
            </w:r>
            <w:r>
              <w:rPr>
                <w:rFonts w:hint="eastAsia" w:ascii="宋体" w:hAnsi="宋体" w:cs="宋体"/>
                <w:snapToGrid w:val="0"/>
                <w:kern w:val="0"/>
                <w:sz w:val="22"/>
                <w:szCs w:val="22"/>
                <w:lang w:val="en-US" w:eastAsia="zh-CN"/>
              </w:rPr>
              <w:t>扣10分</w:t>
            </w:r>
            <w:r>
              <w:rPr>
                <w:rFonts w:hint="eastAsia" w:ascii="宋体" w:hAnsi="宋体" w:cs="宋体"/>
                <w:snapToGrid w:val="0"/>
                <w:kern w:val="0"/>
                <w:sz w:val="22"/>
                <w:szCs w:val="22"/>
              </w:rPr>
              <w:t>；低于60%的，</w:t>
            </w:r>
            <w:r>
              <w:rPr>
                <w:rFonts w:hint="eastAsia" w:ascii="宋体" w:hAnsi="宋体" w:cs="宋体"/>
                <w:snapToGrid w:val="0"/>
                <w:kern w:val="0"/>
                <w:sz w:val="22"/>
                <w:szCs w:val="22"/>
                <w:lang w:val="en-US" w:eastAsia="zh-CN"/>
              </w:rPr>
              <w:t>扣50分</w:t>
            </w:r>
            <w:r>
              <w:rPr>
                <w:rFonts w:hint="eastAsia" w:ascii="宋体" w:hAnsi="宋体" w:cs="宋体"/>
                <w:snapToGrid w:val="0"/>
                <w:kern w:val="0"/>
                <w:sz w:val="22"/>
                <w:szCs w:val="22"/>
              </w:rPr>
              <w:t>。</w:t>
            </w:r>
          </w:p>
        </w:tc>
        <w:tc>
          <w:tcPr>
            <w:tcW w:w="348" w:type="pct"/>
            <w:vAlign w:val="center"/>
          </w:tcPr>
          <w:p w14:paraId="501A8738">
            <w:pPr>
              <w:spacing w:line="360" w:lineRule="auto"/>
              <w:jc w:val="center"/>
              <w:rPr>
                <w:rFonts w:ascii="宋体" w:hAnsi="宋体"/>
                <w:spacing w:val="-4"/>
                <w:sz w:val="22"/>
                <w:szCs w:val="22"/>
              </w:rPr>
            </w:pPr>
            <w:r>
              <w:rPr>
                <w:rFonts w:hint="eastAsia" w:ascii="宋体" w:hAnsi="宋体"/>
                <w:spacing w:val="-4"/>
                <w:sz w:val="22"/>
                <w:szCs w:val="22"/>
                <w:lang w:val="en-US" w:eastAsia="zh-CN"/>
              </w:rPr>
              <w:t>50</w:t>
            </w:r>
            <w:r>
              <w:rPr>
                <w:rFonts w:hint="eastAsia" w:ascii="宋体" w:hAnsi="宋体"/>
                <w:spacing w:val="-4"/>
                <w:sz w:val="22"/>
                <w:szCs w:val="22"/>
              </w:rPr>
              <w:t>分</w:t>
            </w:r>
          </w:p>
        </w:tc>
        <w:tc>
          <w:tcPr>
            <w:tcW w:w="1452" w:type="pct"/>
            <w:vAlign w:val="center"/>
          </w:tcPr>
          <w:p w14:paraId="245C00F3">
            <w:pPr>
              <w:spacing w:line="360" w:lineRule="auto"/>
              <w:jc w:val="left"/>
              <w:rPr>
                <w:rFonts w:hint="eastAsia" w:ascii="宋体" w:hAnsi="宋体"/>
                <w:spacing w:val="-4"/>
                <w:sz w:val="22"/>
                <w:szCs w:val="22"/>
              </w:rPr>
            </w:pPr>
            <w:r>
              <w:rPr>
                <w:rFonts w:hint="eastAsia" w:ascii="宋体" w:hAnsi="宋体" w:cs="宋体"/>
                <w:snapToGrid w:val="0"/>
                <w:kern w:val="0"/>
                <w:sz w:val="22"/>
                <w:szCs w:val="22"/>
              </w:rPr>
              <w:t>根据</w:t>
            </w:r>
            <w:r>
              <w:rPr>
                <w:rFonts w:ascii="宋体" w:hAnsi="宋体" w:cs="宋体"/>
                <w:snapToGrid w:val="0"/>
                <w:kern w:val="0"/>
                <w:sz w:val="22"/>
                <w:szCs w:val="22"/>
              </w:rPr>
              <w:t>职工参与度、</w:t>
            </w:r>
            <w:r>
              <w:rPr>
                <w:rFonts w:hint="eastAsia" w:ascii="宋体" w:hAnsi="宋体" w:cs="宋体"/>
                <w:snapToGrid w:val="0"/>
                <w:kern w:val="0"/>
                <w:sz w:val="22"/>
                <w:szCs w:val="22"/>
              </w:rPr>
              <w:t>影响力制定项目实施进度表及量化</w:t>
            </w:r>
            <w:r>
              <w:rPr>
                <w:rFonts w:ascii="宋体" w:hAnsi="宋体" w:cs="宋体"/>
                <w:snapToGrid w:val="0"/>
                <w:kern w:val="0"/>
                <w:sz w:val="22"/>
                <w:szCs w:val="22"/>
              </w:rPr>
              <w:t>指标</w:t>
            </w:r>
            <w:r>
              <w:rPr>
                <w:rFonts w:hint="eastAsia" w:ascii="宋体" w:hAnsi="宋体" w:cs="宋体"/>
                <w:snapToGrid w:val="0"/>
                <w:kern w:val="0"/>
                <w:sz w:val="22"/>
                <w:szCs w:val="22"/>
              </w:rPr>
              <w:t>等相关材料。</w:t>
            </w:r>
          </w:p>
        </w:tc>
      </w:tr>
      <w:tr w14:paraId="666AF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8" w:hRule="atLeast"/>
          <w:jc w:val="center"/>
        </w:trPr>
        <w:tc>
          <w:tcPr>
            <w:tcW w:w="386" w:type="pct"/>
            <w:vMerge w:val="continue"/>
            <w:vAlign w:val="center"/>
          </w:tcPr>
          <w:p w14:paraId="5C4B87BB">
            <w:pPr>
              <w:spacing w:line="360" w:lineRule="auto"/>
              <w:jc w:val="center"/>
              <w:rPr>
                <w:rFonts w:ascii="宋体" w:hAnsi="宋体"/>
                <w:spacing w:val="-4"/>
                <w:sz w:val="22"/>
                <w:szCs w:val="22"/>
              </w:rPr>
            </w:pPr>
          </w:p>
        </w:tc>
        <w:tc>
          <w:tcPr>
            <w:tcW w:w="619" w:type="pct"/>
            <w:vMerge w:val="continue"/>
            <w:vAlign w:val="center"/>
          </w:tcPr>
          <w:p w14:paraId="263C39D8">
            <w:pPr>
              <w:spacing w:line="360" w:lineRule="auto"/>
              <w:jc w:val="center"/>
              <w:rPr>
                <w:rFonts w:ascii="宋体" w:hAnsi="宋体" w:cs="宋体"/>
                <w:snapToGrid w:val="0"/>
                <w:kern w:val="0"/>
                <w:sz w:val="22"/>
                <w:szCs w:val="22"/>
              </w:rPr>
            </w:pPr>
          </w:p>
        </w:tc>
        <w:tc>
          <w:tcPr>
            <w:tcW w:w="2194" w:type="pct"/>
            <w:vAlign w:val="center"/>
          </w:tcPr>
          <w:p w14:paraId="445E62A3">
            <w:pPr>
              <w:tabs>
                <w:tab w:val="left" w:pos="504"/>
              </w:tabs>
              <w:kinsoku w:val="0"/>
              <w:autoSpaceDE w:val="0"/>
              <w:autoSpaceDN w:val="0"/>
              <w:adjustRightInd w:val="0"/>
              <w:snapToGrid w:val="0"/>
              <w:spacing w:line="360" w:lineRule="auto"/>
              <w:jc w:val="left"/>
              <w:textAlignment w:val="baseline"/>
              <w:rPr>
                <w:rFonts w:ascii="宋体" w:hAnsi="宋体" w:cs="宋体"/>
                <w:b/>
                <w:bCs/>
                <w:snapToGrid w:val="0"/>
                <w:kern w:val="0"/>
                <w:sz w:val="22"/>
                <w:szCs w:val="22"/>
              </w:rPr>
            </w:pPr>
            <w:r>
              <w:rPr>
                <w:rFonts w:hint="eastAsia" w:ascii="宋体" w:hAnsi="宋体" w:cs="宋体"/>
                <w:b/>
                <w:bCs/>
                <w:snapToGrid w:val="0"/>
                <w:kern w:val="0"/>
                <w:sz w:val="22"/>
                <w:szCs w:val="22"/>
              </w:rPr>
              <w:t>每个活动创新性</w:t>
            </w:r>
          </w:p>
          <w:p w14:paraId="3579F92E">
            <w:pPr>
              <w:tabs>
                <w:tab w:val="left" w:pos="504"/>
              </w:tabs>
              <w:kinsoku w:val="0"/>
              <w:autoSpaceDE w:val="0"/>
              <w:autoSpaceDN w:val="0"/>
              <w:adjustRightInd w:val="0"/>
              <w:snapToGrid w:val="0"/>
              <w:spacing w:line="360" w:lineRule="auto"/>
              <w:jc w:val="left"/>
              <w:textAlignment w:val="baseline"/>
              <w:rPr>
                <w:rFonts w:hint="eastAsia" w:ascii="宋体" w:hAnsi="宋体" w:cs="宋体" w:eastAsiaTheme="minorEastAsia"/>
                <w:b/>
                <w:bCs/>
                <w:snapToGrid w:val="0"/>
                <w:kern w:val="0"/>
                <w:sz w:val="22"/>
                <w:szCs w:val="22"/>
                <w:lang w:eastAsia="zh-CN"/>
              </w:rPr>
            </w:pPr>
            <w:r>
              <w:rPr>
                <w:rFonts w:hint="eastAsia" w:ascii="宋体" w:hAnsi="宋体" w:cs="宋体"/>
                <w:snapToGrid w:val="0"/>
                <w:sz w:val="22"/>
                <w:szCs w:val="22"/>
              </w:rPr>
              <w:t>每个活动实施</w:t>
            </w:r>
            <w:r>
              <w:rPr>
                <w:rFonts w:hint="eastAsia" w:ascii="宋体" w:hAnsi="宋体" w:cs="宋体"/>
                <w:snapToGrid w:val="0"/>
                <w:kern w:val="0"/>
                <w:sz w:val="22"/>
                <w:szCs w:val="22"/>
              </w:rPr>
              <w:t>理念、内容、性质的形式、手段、方法等具有创新性，</w:t>
            </w:r>
            <w:r>
              <w:rPr>
                <w:rFonts w:hint="eastAsia" w:ascii="宋体" w:hAnsi="宋体" w:cs="宋体"/>
                <w:snapToGrid w:val="0"/>
                <w:kern w:val="0"/>
                <w:sz w:val="22"/>
                <w:szCs w:val="22"/>
                <w:lang w:val="en-US" w:eastAsia="zh-CN"/>
              </w:rPr>
              <w:t>不扣分</w:t>
            </w:r>
            <w:r>
              <w:rPr>
                <w:rFonts w:hint="eastAsia" w:ascii="宋体" w:hAnsi="宋体" w:cs="宋体"/>
                <w:snapToGrid w:val="0"/>
                <w:kern w:val="0"/>
                <w:sz w:val="22"/>
                <w:szCs w:val="22"/>
              </w:rPr>
              <w:t>；项目形式、内容等单一，缺乏多样性和创新性，</w:t>
            </w:r>
            <w:r>
              <w:rPr>
                <w:rFonts w:hint="eastAsia" w:ascii="宋体" w:hAnsi="宋体"/>
                <w:spacing w:val="-4"/>
                <w:sz w:val="22"/>
                <w:szCs w:val="22"/>
              </w:rPr>
              <w:t>每项</w:t>
            </w:r>
            <w:r>
              <w:rPr>
                <w:rFonts w:hint="eastAsia" w:ascii="宋体" w:hAnsi="宋体"/>
                <w:spacing w:val="-4"/>
                <w:sz w:val="22"/>
                <w:szCs w:val="22"/>
                <w:lang w:val="en-US" w:eastAsia="zh-CN"/>
              </w:rPr>
              <w:t>不达标</w:t>
            </w:r>
            <w:r>
              <w:rPr>
                <w:rFonts w:hint="eastAsia" w:ascii="宋体" w:hAnsi="宋体"/>
                <w:spacing w:val="-4"/>
                <w:sz w:val="22"/>
                <w:szCs w:val="22"/>
              </w:rPr>
              <w:t>扣</w:t>
            </w:r>
            <w:r>
              <w:rPr>
                <w:rFonts w:hint="eastAsia" w:ascii="宋体" w:hAnsi="宋体"/>
                <w:spacing w:val="-4"/>
                <w:sz w:val="22"/>
                <w:szCs w:val="22"/>
                <w:lang w:val="en-US" w:eastAsia="zh-CN"/>
              </w:rPr>
              <w:t>3</w:t>
            </w:r>
            <w:r>
              <w:rPr>
                <w:rFonts w:hint="eastAsia" w:ascii="宋体" w:hAnsi="宋体"/>
                <w:spacing w:val="-4"/>
                <w:sz w:val="22"/>
                <w:szCs w:val="22"/>
              </w:rPr>
              <w:t>分</w:t>
            </w:r>
            <w:r>
              <w:rPr>
                <w:rFonts w:hint="eastAsia" w:ascii="宋体" w:hAnsi="宋体"/>
                <w:spacing w:val="-4"/>
                <w:sz w:val="22"/>
                <w:szCs w:val="22"/>
                <w:lang w:eastAsia="zh-CN"/>
              </w:rPr>
              <w:t>。</w:t>
            </w:r>
          </w:p>
        </w:tc>
        <w:tc>
          <w:tcPr>
            <w:tcW w:w="348" w:type="pct"/>
            <w:vAlign w:val="center"/>
          </w:tcPr>
          <w:p w14:paraId="2227D739">
            <w:pPr>
              <w:spacing w:line="360" w:lineRule="auto"/>
              <w:jc w:val="center"/>
              <w:rPr>
                <w:rFonts w:ascii="宋体" w:hAnsi="宋体"/>
                <w:spacing w:val="-4"/>
                <w:sz w:val="22"/>
                <w:szCs w:val="22"/>
              </w:rPr>
            </w:pPr>
            <w:r>
              <w:rPr>
                <w:rFonts w:hint="eastAsia" w:ascii="宋体" w:hAnsi="宋体"/>
                <w:spacing w:val="-4"/>
                <w:sz w:val="22"/>
                <w:szCs w:val="22"/>
                <w:lang w:val="en-US" w:eastAsia="zh-CN"/>
              </w:rPr>
              <w:t>20</w:t>
            </w:r>
            <w:r>
              <w:rPr>
                <w:rFonts w:hint="eastAsia" w:ascii="宋体" w:hAnsi="宋体"/>
                <w:spacing w:val="-4"/>
                <w:sz w:val="22"/>
                <w:szCs w:val="22"/>
              </w:rPr>
              <w:t>分</w:t>
            </w:r>
          </w:p>
        </w:tc>
        <w:tc>
          <w:tcPr>
            <w:tcW w:w="1452" w:type="pct"/>
            <w:vAlign w:val="center"/>
          </w:tcPr>
          <w:p w14:paraId="276BAEDF">
            <w:pPr>
              <w:spacing w:line="360" w:lineRule="auto"/>
              <w:jc w:val="left"/>
              <w:rPr>
                <w:rFonts w:hint="eastAsia" w:ascii="宋体" w:hAnsi="宋体" w:cs="宋体" w:eastAsiaTheme="minorEastAsia"/>
                <w:snapToGrid w:val="0"/>
                <w:kern w:val="0"/>
                <w:sz w:val="22"/>
                <w:szCs w:val="22"/>
                <w:lang w:eastAsia="zh-CN"/>
              </w:rPr>
            </w:pPr>
            <w:r>
              <w:rPr>
                <w:rFonts w:hint="eastAsia" w:ascii="宋体" w:hAnsi="宋体" w:cs="宋体"/>
                <w:snapToGrid w:val="0"/>
                <w:kern w:val="0"/>
                <w:sz w:val="22"/>
                <w:szCs w:val="22"/>
              </w:rPr>
              <w:t>项目策划内容、</w:t>
            </w:r>
            <w:r>
              <w:rPr>
                <w:rFonts w:ascii="宋体" w:hAnsi="宋体" w:cs="宋体"/>
                <w:snapToGrid w:val="0"/>
                <w:kern w:val="0"/>
                <w:sz w:val="22"/>
                <w:szCs w:val="22"/>
              </w:rPr>
              <w:t>氛围营造、</w:t>
            </w:r>
            <w:r>
              <w:rPr>
                <w:rFonts w:hint="eastAsia" w:ascii="宋体" w:hAnsi="宋体" w:cs="宋体"/>
                <w:snapToGrid w:val="0"/>
                <w:kern w:val="0"/>
                <w:sz w:val="22"/>
                <w:szCs w:val="22"/>
              </w:rPr>
              <w:t>方法</w:t>
            </w:r>
            <w:r>
              <w:rPr>
                <w:rFonts w:ascii="宋体" w:hAnsi="宋体" w:cs="宋体"/>
                <w:snapToGrid w:val="0"/>
                <w:kern w:val="0"/>
                <w:sz w:val="22"/>
                <w:szCs w:val="22"/>
              </w:rPr>
              <w:t>机制</w:t>
            </w:r>
            <w:r>
              <w:rPr>
                <w:rFonts w:hint="eastAsia" w:ascii="宋体" w:hAnsi="宋体" w:cs="宋体"/>
                <w:snapToGrid w:val="0"/>
                <w:kern w:val="0"/>
                <w:sz w:val="22"/>
                <w:szCs w:val="22"/>
              </w:rPr>
              <w:t>等</w:t>
            </w:r>
            <w:r>
              <w:rPr>
                <w:rFonts w:ascii="宋体" w:hAnsi="宋体" w:cs="宋体"/>
                <w:snapToGrid w:val="0"/>
                <w:kern w:val="0"/>
                <w:sz w:val="22"/>
                <w:szCs w:val="22"/>
              </w:rPr>
              <w:t>相关</w:t>
            </w:r>
            <w:r>
              <w:rPr>
                <w:rFonts w:hint="eastAsia" w:ascii="宋体" w:hAnsi="宋体" w:cs="宋体"/>
                <w:snapToGrid w:val="0"/>
                <w:kern w:val="0"/>
                <w:sz w:val="22"/>
                <w:szCs w:val="22"/>
              </w:rPr>
              <w:t>执行方案</w:t>
            </w:r>
            <w:r>
              <w:rPr>
                <w:rFonts w:hint="eastAsia" w:ascii="宋体" w:hAnsi="宋体" w:cs="宋体"/>
                <w:snapToGrid w:val="0"/>
                <w:kern w:val="0"/>
                <w:sz w:val="22"/>
                <w:szCs w:val="22"/>
                <w:lang w:eastAsia="zh-CN"/>
              </w:rPr>
              <w:t>。</w:t>
            </w:r>
          </w:p>
        </w:tc>
      </w:tr>
    </w:tbl>
    <w:p w14:paraId="7571C06D">
      <w:pPr>
        <w:pStyle w:val="7"/>
        <w:spacing w:line="580" w:lineRule="exact"/>
        <w:ind w:firstLine="0" w:firstLineChars="0"/>
        <w:rPr>
          <w:rFonts w:ascii="宋体" w:hAnsi="宋体"/>
          <w:sz w:val="22"/>
          <w:szCs w:val="22"/>
        </w:rPr>
      </w:pPr>
      <w:r>
        <w:rPr>
          <w:rFonts w:hint="eastAsia" w:ascii="宋体" w:hAnsi="宋体"/>
          <w:sz w:val="22"/>
          <w:szCs w:val="22"/>
        </w:rPr>
        <w:t>2</w:t>
      </w:r>
      <w:r>
        <w:rPr>
          <w:rFonts w:ascii="宋体" w:hAnsi="宋体"/>
          <w:sz w:val="22"/>
          <w:szCs w:val="22"/>
        </w:rPr>
        <w:t>.</w:t>
      </w:r>
      <w:r>
        <w:rPr>
          <w:rFonts w:hint="eastAsia" w:ascii="宋体" w:hAnsi="宋体"/>
          <w:sz w:val="22"/>
          <w:szCs w:val="22"/>
        </w:rPr>
        <w:t>服务违约及处置</w:t>
      </w:r>
    </w:p>
    <w:p w14:paraId="7AF4D9F4">
      <w:pPr>
        <w:pStyle w:val="7"/>
        <w:spacing w:line="580" w:lineRule="exact"/>
        <w:ind w:firstLine="0" w:firstLineChars="0"/>
        <w:rPr>
          <w:rFonts w:ascii="宋体" w:hAnsi="宋体"/>
          <w:sz w:val="22"/>
          <w:szCs w:val="22"/>
        </w:rPr>
      </w:pPr>
      <w:r>
        <w:rPr>
          <w:rFonts w:hint="eastAsia" w:ascii="宋体" w:hAnsi="宋体"/>
          <w:sz w:val="22"/>
          <w:szCs w:val="22"/>
        </w:rPr>
        <w:t>（1）项目按照百分制进行打分，考核分值90分或以上为合格，采购人全额支付活动费用；80分至89分的</w:t>
      </w:r>
      <w:r>
        <w:rPr>
          <w:rFonts w:hint="eastAsia" w:ascii="宋体" w:hAnsi="宋体"/>
          <w:sz w:val="22"/>
          <w:szCs w:val="22"/>
          <w:lang w:eastAsia="zh-CN"/>
        </w:rPr>
        <w:t>（</w:t>
      </w:r>
      <w:r>
        <w:rPr>
          <w:rFonts w:hint="eastAsia" w:ascii="宋体" w:hAnsi="宋体"/>
          <w:sz w:val="22"/>
          <w:szCs w:val="22"/>
          <w:lang w:val="en-US" w:eastAsia="zh-CN"/>
        </w:rPr>
        <w:t>验收单写明扣分处），</w:t>
      </w:r>
      <w:r>
        <w:rPr>
          <w:rFonts w:hint="eastAsia" w:ascii="宋体" w:hAnsi="宋体"/>
          <w:sz w:val="22"/>
          <w:szCs w:val="22"/>
        </w:rPr>
        <w:t>则扣除活动费用的20%；70分至79分的</w:t>
      </w:r>
      <w:r>
        <w:rPr>
          <w:rFonts w:hint="eastAsia" w:ascii="宋体" w:hAnsi="宋体"/>
          <w:sz w:val="22"/>
          <w:szCs w:val="22"/>
          <w:lang w:eastAsia="zh-CN"/>
        </w:rPr>
        <w:t>（</w:t>
      </w:r>
      <w:r>
        <w:rPr>
          <w:rFonts w:hint="eastAsia" w:ascii="宋体" w:hAnsi="宋体"/>
          <w:sz w:val="22"/>
          <w:szCs w:val="22"/>
          <w:lang w:val="en-US" w:eastAsia="zh-CN"/>
        </w:rPr>
        <w:t>验收单写明扣分处）</w:t>
      </w:r>
      <w:r>
        <w:rPr>
          <w:rFonts w:hint="eastAsia" w:ascii="宋体" w:hAnsi="宋体"/>
          <w:sz w:val="22"/>
          <w:szCs w:val="22"/>
        </w:rPr>
        <w:t>，则扣除活动费用的30%；低于70分（不含）的为不合格</w:t>
      </w:r>
      <w:r>
        <w:rPr>
          <w:rFonts w:hint="eastAsia" w:ascii="宋体" w:hAnsi="宋体"/>
          <w:sz w:val="22"/>
          <w:szCs w:val="22"/>
          <w:lang w:eastAsia="zh-CN"/>
        </w:rPr>
        <w:t>（</w:t>
      </w:r>
      <w:r>
        <w:rPr>
          <w:rFonts w:hint="eastAsia" w:ascii="宋体" w:hAnsi="宋体"/>
          <w:sz w:val="22"/>
          <w:szCs w:val="22"/>
          <w:lang w:val="en-US" w:eastAsia="zh-CN"/>
        </w:rPr>
        <w:t>验收单写明扣分处）</w:t>
      </w:r>
      <w:r>
        <w:rPr>
          <w:rFonts w:hint="eastAsia" w:ascii="宋体" w:hAnsi="宋体"/>
          <w:sz w:val="22"/>
          <w:szCs w:val="22"/>
        </w:rPr>
        <w:t>，采购人有权拒绝支付活动费用。</w:t>
      </w:r>
    </w:p>
    <w:p w14:paraId="6414CBEA">
      <w:pPr>
        <w:pStyle w:val="7"/>
        <w:spacing w:line="580" w:lineRule="exact"/>
        <w:ind w:firstLine="0" w:firstLineChars="0"/>
        <w:rPr>
          <w:rFonts w:ascii="宋体" w:hAnsi="宋体"/>
          <w:sz w:val="22"/>
          <w:szCs w:val="22"/>
        </w:rPr>
      </w:pPr>
      <w:r>
        <w:rPr>
          <w:rFonts w:hint="eastAsia" w:ascii="宋体" w:hAnsi="宋体"/>
          <w:sz w:val="22"/>
          <w:szCs w:val="22"/>
        </w:rPr>
        <w:t>（2）服务期内，若用户需求中列明有</w:t>
      </w:r>
      <w:r>
        <w:rPr>
          <w:rFonts w:hint="eastAsia" w:ascii="宋体" w:hAnsi="宋体"/>
          <w:sz w:val="22"/>
          <w:szCs w:val="22"/>
          <w:lang w:eastAsia="zh-CN"/>
        </w:rPr>
        <w:t>需承接商</w:t>
      </w:r>
      <w:r>
        <w:rPr>
          <w:rFonts w:hint="eastAsia" w:ascii="宋体" w:hAnsi="宋体"/>
          <w:sz w:val="22"/>
          <w:szCs w:val="22"/>
        </w:rPr>
        <w:t>履行职责的任何一项没有按要求进行服务的，在采购人通知</w:t>
      </w:r>
      <w:r>
        <w:rPr>
          <w:rFonts w:hint="eastAsia" w:ascii="宋体" w:hAnsi="宋体"/>
          <w:sz w:val="22"/>
          <w:szCs w:val="22"/>
          <w:lang w:eastAsia="zh-CN"/>
        </w:rPr>
        <w:t>承接商</w:t>
      </w:r>
      <w:r>
        <w:rPr>
          <w:rFonts w:hint="eastAsia" w:ascii="宋体" w:hAnsi="宋体"/>
          <w:sz w:val="22"/>
          <w:szCs w:val="22"/>
        </w:rPr>
        <w:t>后，其仍未进行处理的，采购人有权拒绝支付活动费用。</w:t>
      </w:r>
    </w:p>
    <w:p w14:paraId="61516B34">
      <w:pPr>
        <w:pStyle w:val="7"/>
        <w:spacing w:line="580" w:lineRule="exact"/>
        <w:ind w:firstLine="0" w:firstLineChars="0"/>
        <w:rPr>
          <w:rFonts w:ascii="宋体" w:hAnsi="宋体" w:cs="宋体"/>
          <w:szCs w:val="21"/>
        </w:rPr>
      </w:pPr>
      <w:r>
        <w:rPr>
          <w:rFonts w:hint="eastAsia" w:ascii="宋体" w:hAnsi="宋体"/>
          <w:sz w:val="22"/>
          <w:szCs w:val="22"/>
        </w:rPr>
        <w:t>（3）</w:t>
      </w:r>
      <w:r>
        <w:rPr>
          <w:rFonts w:hint="eastAsia" w:ascii="宋体" w:hAnsi="宋体" w:cs="宋体"/>
          <w:szCs w:val="21"/>
        </w:rPr>
        <w:t>服务期内，</w:t>
      </w:r>
      <w:r>
        <w:rPr>
          <w:rFonts w:hint="eastAsia" w:ascii="宋体" w:hAnsi="宋体" w:cs="宋体"/>
          <w:szCs w:val="21"/>
          <w:lang w:eastAsia="zh-CN"/>
        </w:rPr>
        <w:t>承接商</w:t>
      </w:r>
      <w:r>
        <w:rPr>
          <w:rFonts w:hint="eastAsia" w:ascii="宋体" w:hAnsi="宋体" w:cs="宋体"/>
          <w:szCs w:val="21"/>
        </w:rPr>
        <w:t>累计有2个以上活动项目考核不合格的，采购人有权单方面终止采购合同。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4965177"/>
      <w:docPartObj>
        <w:docPartGallery w:val="autotext"/>
      </w:docPartObj>
    </w:sdtPr>
    <w:sdtContent>
      <w:p w14:paraId="0B05CCD0">
        <w:pPr>
          <w:pStyle w:val="3"/>
          <w:jc w:val="center"/>
        </w:pPr>
        <w:r>
          <w:fldChar w:fldCharType="begin"/>
        </w:r>
        <w:r>
          <w:instrText xml:space="preserve">PAGE   \* MERGEFORMAT</w:instrText>
        </w:r>
        <w:r>
          <w:fldChar w:fldCharType="separate"/>
        </w:r>
        <w:r>
          <w:rPr>
            <w:lang w:val="zh-CN"/>
          </w:rPr>
          <w:t>9</w:t>
        </w:r>
        <w:r>
          <w:fldChar w:fldCharType="end"/>
        </w:r>
      </w:p>
    </w:sdtContent>
  </w:sdt>
  <w:p w14:paraId="70FB14B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9F61D"/>
    <w:multiLevelType w:val="singleLevel"/>
    <w:tmpl w:val="B019F61D"/>
    <w:lvl w:ilvl="0" w:tentative="0">
      <w:start w:val="6"/>
      <w:numFmt w:val="chineseCounting"/>
      <w:suff w:val="nothing"/>
      <w:lvlText w:val="%1、"/>
      <w:lvlJc w:val="left"/>
      <w:rPr>
        <w:rFonts w:hint="eastAsia"/>
      </w:rPr>
    </w:lvl>
  </w:abstractNum>
  <w:abstractNum w:abstractNumId="1">
    <w:nsid w:val="B2F7D41F"/>
    <w:multiLevelType w:val="singleLevel"/>
    <w:tmpl w:val="B2F7D41F"/>
    <w:lvl w:ilvl="0" w:tentative="0">
      <w:start w:val="1"/>
      <w:numFmt w:val="chineseCounting"/>
      <w:suff w:val="nothing"/>
      <w:lvlText w:val="%1、"/>
      <w:lvlJc w:val="left"/>
      <w:rPr>
        <w:rFonts w:hint="eastAsia"/>
      </w:rPr>
    </w:lvl>
  </w:abstractNum>
  <w:abstractNum w:abstractNumId="2">
    <w:nsid w:val="FECFFDB0"/>
    <w:multiLevelType w:val="singleLevel"/>
    <w:tmpl w:val="FECFFDB0"/>
    <w:lvl w:ilvl="0" w:tentative="0">
      <w:start w:val="1"/>
      <w:numFmt w:val="chineseCounting"/>
      <w:suff w:val="space"/>
      <w:lvlText w:val="（%1）"/>
      <w:lvlJc w:val="left"/>
      <w:rPr>
        <w:rFonts w:hint="eastAsia"/>
      </w:rPr>
    </w:lvl>
  </w:abstractNum>
  <w:abstractNum w:abstractNumId="3">
    <w:nsid w:val="6B8441C8"/>
    <w:multiLevelType w:val="singleLevel"/>
    <w:tmpl w:val="6B8441C8"/>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4NTZmMGEzZTQ5NGRjYjc4M2Y2ODJiMmZjZTdlNzYifQ=="/>
    <w:docVar w:name="KSO_WPS_MARK_KEY" w:val="cff03381-809b-404f-9415-27b6fb0f001b"/>
  </w:docVars>
  <w:rsids>
    <w:rsidRoot w:val="5D974C91"/>
    <w:rsid w:val="00072412"/>
    <w:rsid w:val="000A2226"/>
    <w:rsid w:val="000A42EA"/>
    <w:rsid w:val="000C681C"/>
    <w:rsid w:val="000E3FD3"/>
    <w:rsid w:val="00106DDE"/>
    <w:rsid w:val="00106F3F"/>
    <w:rsid w:val="00114021"/>
    <w:rsid w:val="00187DA5"/>
    <w:rsid w:val="001B50AE"/>
    <w:rsid w:val="00207163"/>
    <w:rsid w:val="00231996"/>
    <w:rsid w:val="002645F1"/>
    <w:rsid w:val="0039666B"/>
    <w:rsid w:val="003B2FDF"/>
    <w:rsid w:val="003C4D54"/>
    <w:rsid w:val="0045507F"/>
    <w:rsid w:val="00547702"/>
    <w:rsid w:val="00551F2D"/>
    <w:rsid w:val="00700270"/>
    <w:rsid w:val="00784C39"/>
    <w:rsid w:val="00790604"/>
    <w:rsid w:val="007D5286"/>
    <w:rsid w:val="00815E94"/>
    <w:rsid w:val="00847894"/>
    <w:rsid w:val="00870170"/>
    <w:rsid w:val="008C550C"/>
    <w:rsid w:val="0093366E"/>
    <w:rsid w:val="009C6A51"/>
    <w:rsid w:val="009D7A4D"/>
    <w:rsid w:val="00A05541"/>
    <w:rsid w:val="00A1362F"/>
    <w:rsid w:val="00A14316"/>
    <w:rsid w:val="00A43396"/>
    <w:rsid w:val="00AB71CD"/>
    <w:rsid w:val="00B84F76"/>
    <w:rsid w:val="00C3382E"/>
    <w:rsid w:val="00C369E0"/>
    <w:rsid w:val="00C54B26"/>
    <w:rsid w:val="00C809C4"/>
    <w:rsid w:val="00D449DF"/>
    <w:rsid w:val="00D56832"/>
    <w:rsid w:val="00DB0A94"/>
    <w:rsid w:val="00DC21DA"/>
    <w:rsid w:val="00E72315"/>
    <w:rsid w:val="00EA73F7"/>
    <w:rsid w:val="00EB7595"/>
    <w:rsid w:val="00EC6CE7"/>
    <w:rsid w:val="00F10C63"/>
    <w:rsid w:val="00F2268C"/>
    <w:rsid w:val="00F633EB"/>
    <w:rsid w:val="00F758E8"/>
    <w:rsid w:val="00F9734F"/>
    <w:rsid w:val="00FB05F1"/>
    <w:rsid w:val="00FB22B9"/>
    <w:rsid w:val="02E72AC8"/>
    <w:rsid w:val="038C6FF3"/>
    <w:rsid w:val="03B339FA"/>
    <w:rsid w:val="0AC201CB"/>
    <w:rsid w:val="0AE67392"/>
    <w:rsid w:val="0DDB432E"/>
    <w:rsid w:val="1613439D"/>
    <w:rsid w:val="184D7187"/>
    <w:rsid w:val="1C1A0829"/>
    <w:rsid w:val="1C266022"/>
    <w:rsid w:val="20231C16"/>
    <w:rsid w:val="21D764D6"/>
    <w:rsid w:val="228A0E2F"/>
    <w:rsid w:val="2302150D"/>
    <w:rsid w:val="27484DDC"/>
    <w:rsid w:val="295201CD"/>
    <w:rsid w:val="2BC352DB"/>
    <w:rsid w:val="2C8B76DA"/>
    <w:rsid w:val="2E110565"/>
    <w:rsid w:val="2E6C4331"/>
    <w:rsid w:val="2F0231CB"/>
    <w:rsid w:val="35FFA07B"/>
    <w:rsid w:val="37B134A4"/>
    <w:rsid w:val="383B6E85"/>
    <w:rsid w:val="3D090948"/>
    <w:rsid w:val="40D97874"/>
    <w:rsid w:val="42B20D6A"/>
    <w:rsid w:val="446C774A"/>
    <w:rsid w:val="4769018B"/>
    <w:rsid w:val="47727665"/>
    <w:rsid w:val="4A534079"/>
    <w:rsid w:val="4AFD7566"/>
    <w:rsid w:val="4DBC4445"/>
    <w:rsid w:val="4E121B55"/>
    <w:rsid w:val="4F7429BD"/>
    <w:rsid w:val="505620F6"/>
    <w:rsid w:val="52A15225"/>
    <w:rsid w:val="53BF1253"/>
    <w:rsid w:val="55712908"/>
    <w:rsid w:val="55C545E4"/>
    <w:rsid w:val="58F8594C"/>
    <w:rsid w:val="59FC1BF0"/>
    <w:rsid w:val="5D974C91"/>
    <w:rsid w:val="621A6DD3"/>
    <w:rsid w:val="63493E13"/>
    <w:rsid w:val="64F96E4E"/>
    <w:rsid w:val="676C1949"/>
    <w:rsid w:val="6A306A17"/>
    <w:rsid w:val="6EFF715C"/>
    <w:rsid w:val="76285DB6"/>
    <w:rsid w:val="78811502"/>
    <w:rsid w:val="7FA51F7A"/>
    <w:rsid w:val="9DDDF6FB"/>
    <w:rsid w:val="F5F74633"/>
    <w:rsid w:val="F77F87A2"/>
    <w:rsid w:val="FF53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link w:val="10"/>
    <w:qFormat/>
    <w:uiPriority w:val="0"/>
    <w:pPr>
      <w:ind w:firstLine="420" w:firstLineChars="200"/>
    </w:p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99"/>
    <w:rPr>
      <w:rFonts w:asciiTheme="minorHAnsi" w:hAnsiTheme="minorHAnsi" w:eastAsiaTheme="minorEastAsia" w:cstheme="minorBidi"/>
      <w:kern w:val="2"/>
      <w:sz w:val="18"/>
      <w:szCs w:val="18"/>
    </w:rPr>
  </w:style>
  <w:style w:type="character" w:customStyle="1" w:styleId="10">
    <w:name w:val="列出段落 字符"/>
    <w:link w:val="7"/>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2074</Words>
  <Characters>2132</Characters>
  <Lines>1</Lines>
  <Paragraphs>1</Paragraphs>
  <TotalTime>41</TotalTime>
  <ScaleCrop>false</ScaleCrop>
  <LinksUpToDate>false</LinksUpToDate>
  <CharactersWithSpaces>2147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2022-06-25T17:51:00Z</dcterms:created>
  <dc:creator>Ya！赞赞</dc:creator>
  <cp:lastModifiedBy>蓝天</cp:lastModifiedBy>
  <cp:lastPrinted>2024-11-14T14:34:00Z</cp:lastPrinted>
  <dcterms:modified xsi:type="dcterms:W3CDTF">2026-03-13T07:49:37Z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EF8E802AED554B279E9AD5E4F855B13A_13</vt:lpwstr>
  </property>
  <property fmtid="{D5CDD505-2E9C-101B-9397-08002B2CF9AE}" pid="4" name="KSOTemplateDocerSaveRecord">
    <vt:lpwstr>eyJoZGlkIjoiZGQ2ZDY0NjFkODliZjY4NTFhMjMxMGY3NjFhNzYyNTYiLCJ1c2VySWQiOiI3MjYwMjkzNzUifQ==</vt:lpwstr>
  </property>
</Properties>
</file>