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C4027">
      <w:pPr>
        <w:jc w:val="center"/>
        <w:rPr>
          <w:rFonts w:hint="eastAsia" w:ascii="宋体" w:hAnsi="宋体"/>
          <w:b/>
          <w:bCs/>
          <w:sz w:val="32"/>
          <w:szCs w:val="32"/>
        </w:rPr>
      </w:pPr>
      <w:r>
        <w:rPr>
          <w:rFonts w:hint="eastAsia" w:ascii="宋体" w:hAnsi="宋体"/>
          <w:b/>
          <w:bCs/>
          <w:sz w:val="32"/>
          <w:szCs w:val="32"/>
        </w:rPr>
        <w:t>202</w:t>
      </w:r>
      <w:r>
        <w:rPr>
          <w:rFonts w:hint="eastAsia" w:ascii="宋体" w:hAnsi="宋体"/>
          <w:b/>
          <w:bCs/>
          <w:sz w:val="32"/>
          <w:szCs w:val="32"/>
          <w:lang w:val="en-US" w:eastAsia="zh-CN"/>
        </w:rPr>
        <w:t>5</w:t>
      </w:r>
      <w:r>
        <w:rPr>
          <w:rFonts w:hint="eastAsia" w:ascii="宋体" w:hAnsi="宋体"/>
          <w:b/>
          <w:bCs/>
          <w:sz w:val="32"/>
          <w:szCs w:val="32"/>
        </w:rPr>
        <w:t>年东莞市总工会百场电影进企业活动</w:t>
      </w:r>
      <w:r>
        <w:rPr>
          <w:rFonts w:hint="eastAsia" w:ascii="宋体" w:hAnsi="宋体"/>
          <w:b/>
          <w:bCs/>
          <w:sz w:val="32"/>
          <w:szCs w:val="32"/>
          <w:lang w:val="en-US" w:eastAsia="zh-CN"/>
        </w:rPr>
        <w:t>成交</w:t>
      </w:r>
      <w:r>
        <w:rPr>
          <w:rFonts w:hint="eastAsia" w:ascii="宋体" w:hAnsi="宋体"/>
          <w:b/>
          <w:bCs/>
          <w:sz w:val="32"/>
          <w:szCs w:val="32"/>
        </w:rPr>
        <w:t>服务项目用户需求书</w:t>
      </w:r>
    </w:p>
    <w:p w14:paraId="5C3FB2C2">
      <w:pPr>
        <w:ind w:firstLine="640" w:firstLineChars="200"/>
        <w:jc w:val="left"/>
        <w:rPr>
          <w:rFonts w:hint="eastAsia" w:ascii="仿宋_GB2312" w:hAnsi="仿宋_GB2312" w:eastAsia="仿宋_GB2312" w:cs="仿宋_GB2312"/>
          <w:sz w:val="32"/>
          <w:szCs w:val="32"/>
        </w:rPr>
      </w:pPr>
    </w:p>
    <w:p w14:paraId="31BE3BD7">
      <w:pPr>
        <w:pStyle w:val="9"/>
        <w:tabs>
          <w:tab w:val="left" w:pos="426"/>
          <w:tab w:val="left" w:pos="567"/>
        </w:tabs>
        <w:spacing w:line="580" w:lineRule="exact"/>
        <w:ind w:firstLine="0" w:firstLineChars="0"/>
      </w:pPr>
      <w:r>
        <w:rPr>
          <w:rFonts w:hint="eastAsia"/>
          <w:b/>
          <w:sz w:val="22"/>
          <w:szCs w:val="22"/>
        </w:rPr>
        <w:t>一、项目概况</w:t>
      </w:r>
    </w:p>
    <w:p w14:paraId="0E145ADE">
      <w:pPr>
        <w:spacing w:line="580" w:lineRule="exact"/>
        <w:ind w:firstLine="440" w:firstLineChars="200"/>
        <w:rPr>
          <w:rFonts w:hint="eastAsia"/>
          <w:sz w:val="22"/>
          <w:szCs w:val="22"/>
          <w:lang w:eastAsia="zh-CN"/>
        </w:rPr>
      </w:pPr>
      <w:r>
        <w:rPr>
          <w:rFonts w:hint="eastAsia"/>
          <w:sz w:val="22"/>
          <w:szCs w:val="22"/>
        </w:rPr>
        <w:t>为</w:t>
      </w:r>
      <w:r>
        <w:rPr>
          <w:rFonts w:hint="eastAsia"/>
          <w:sz w:val="22"/>
          <w:szCs w:val="22"/>
          <w:lang w:val="en-US" w:eastAsia="zh-CN"/>
        </w:rPr>
        <w:t>进一步</w:t>
      </w:r>
      <w:r>
        <w:rPr>
          <w:rFonts w:hint="eastAsia"/>
          <w:sz w:val="22"/>
          <w:szCs w:val="22"/>
        </w:rPr>
        <w:t>抓好职工思想政治的引领工作，丰富职工的业余生活，不断增强广大职工群众的获得感、幸福感，</w:t>
      </w:r>
      <w:r>
        <w:rPr>
          <w:rFonts w:hint="eastAsia"/>
          <w:sz w:val="22"/>
          <w:szCs w:val="22"/>
          <w:lang w:val="en-US" w:eastAsia="zh-CN"/>
        </w:rPr>
        <w:t>东莞市总工会将开展2025年东莞市总工会</w:t>
      </w:r>
      <w:r>
        <w:rPr>
          <w:rFonts w:hint="eastAsia"/>
          <w:sz w:val="22"/>
          <w:szCs w:val="22"/>
        </w:rPr>
        <w:t>百场电影进企业活动</w:t>
      </w:r>
      <w:r>
        <w:rPr>
          <w:rFonts w:hint="eastAsia"/>
          <w:sz w:val="22"/>
          <w:szCs w:val="22"/>
          <w:lang w:eastAsia="zh-CN"/>
        </w:rPr>
        <w:t>。</w:t>
      </w:r>
    </w:p>
    <w:p w14:paraId="32A23417">
      <w:pPr>
        <w:spacing w:line="580" w:lineRule="exact"/>
        <w:ind w:firstLine="440" w:firstLineChars="200"/>
        <w:rPr>
          <w:rFonts w:hint="eastAsia"/>
          <w:sz w:val="22"/>
          <w:szCs w:val="22"/>
          <w:lang w:eastAsia="zh-CN"/>
        </w:rPr>
      </w:pPr>
    </w:p>
    <w:p w14:paraId="768BECB1">
      <w:pPr>
        <w:jc w:val="left"/>
        <w:rPr>
          <w:rFonts w:hint="default"/>
          <w:sz w:val="22"/>
          <w:szCs w:val="22"/>
          <w:lang w:val="en-US" w:eastAsia="zh-CN"/>
        </w:rPr>
      </w:pPr>
      <w:r>
        <w:rPr>
          <w:rFonts w:hint="eastAsia"/>
          <w:b/>
          <w:sz w:val="22"/>
          <w:szCs w:val="22"/>
        </w:rPr>
        <w:t>二、</w:t>
      </w:r>
      <w:r>
        <w:rPr>
          <w:rFonts w:hint="eastAsia"/>
          <w:b/>
          <w:sz w:val="22"/>
          <w:szCs w:val="22"/>
          <w:lang w:val="en-US" w:eastAsia="zh-CN"/>
        </w:rPr>
        <w:t>放映</w:t>
      </w:r>
      <w:r>
        <w:rPr>
          <w:rFonts w:hint="eastAsia"/>
          <w:b/>
          <w:sz w:val="22"/>
          <w:szCs w:val="22"/>
        </w:rPr>
        <w:t>内容</w:t>
      </w:r>
    </w:p>
    <w:p w14:paraId="61BADC5C">
      <w:pPr>
        <w:spacing w:line="580" w:lineRule="exact"/>
        <w:ind w:firstLine="440" w:firstLineChars="200"/>
        <w:rPr>
          <w:rFonts w:hint="eastAsia"/>
          <w:sz w:val="22"/>
          <w:szCs w:val="22"/>
          <w:lang w:val="en-US" w:eastAsia="zh-CN"/>
        </w:rPr>
      </w:pPr>
      <w:r>
        <w:rPr>
          <w:rFonts w:hint="eastAsia"/>
          <w:sz w:val="22"/>
          <w:szCs w:val="22"/>
          <w:lang w:val="en-US" w:eastAsia="zh-CN"/>
        </w:rPr>
        <w:t>放映时间：5月至12月</w:t>
      </w:r>
    </w:p>
    <w:p w14:paraId="7954BC44">
      <w:pPr>
        <w:spacing w:line="580" w:lineRule="exact"/>
        <w:ind w:firstLine="440" w:firstLineChars="200"/>
        <w:rPr>
          <w:rFonts w:hint="default"/>
          <w:sz w:val="22"/>
          <w:szCs w:val="22"/>
          <w:lang w:val="en-US" w:eastAsia="zh-CN"/>
        </w:rPr>
      </w:pPr>
      <w:r>
        <w:rPr>
          <w:rFonts w:hint="eastAsia"/>
          <w:sz w:val="22"/>
          <w:szCs w:val="22"/>
          <w:lang w:val="en-US" w:eastAsia="zh-CN"/>
        </w:rPr>
        <w:t>放映场次：100场</w:t>
      </w:r>
    </w:p>
    <w:p w14:paraId="5E547F55">
      <w:pPr>
        <w:spacing w:line="580" w:lineRule="exact"/>
        <w:ind w:firstLine="440" w:firstLineChars="200"/>
        <w:rPr>
          <w:rFonts w:hint="eastAsia"/>
          <w:sz w:val="22"/>
          <w:szCs w:val="22"/>
          <w:lang w:eastAsia="zh-CN"/>
        </w:rPr>
      </w:pPr>
      <w:r>
        <w:rPr>
          <w:rFonts w:hint="eastAsia"/>
          <w:sz w:val="22"/>
          <w:szCs w:val="22"/>
          <w:lang w:val="en-US" w:eastAsia="zh-CN"/>
        </w:rPr>
        <w:t>放映内容：</w:t>
      </w:r>
      <w:r>
        <w:rPr>
          <w:rFonts w:hint="eastAsia"/>
          <w:sz w:val="22"/>
          <w:szCs w:val="22"/>
        </w:rPr>
        <w:t>当前电影院院线同步热播的爱国主义系列影片或其他经典正能量影片</w:t>
      </w:r>
      <w:r>
        <w:rPr>
          <w:rFonts w:hint="eastAsia"/>
          <w:sz w:val="22"/>
          <w:szCs w:val="22"/>
          <w:lang w:eastAsia="zh-CN"/>
        </w:rPr>
        <w:t>。</w:t>
      </w:r>
    </w:p>
    <w:p w14:paraId="5A32728D">
      <w:pPr>
        <w:spacing w:line="580" w:lineRule="exact"/>
        <w:ind w:firstLine="440" w:firstLineChars="200"/>
        <w:rPr>
          <w:rFonts w:hint="eastAsia"/>
          <w:sz w:val="22"/>
          <w:szCs w:val="22"/>
          <w:lang w:eastAsia="zh-CN"/>
        </w:rPr>
      </w:pPr>
    </w:p>
    <w:p w14:paraId="3EA59ED2">
      <w:pPr>
        <w:jc w:val="left"/>
        <w:rPr>
          <w:rFonts w:hint="eastAsia" w:ascii="仿宋_GB2312" w:hAnsi="仿宋" w:eastAsia="宋体" w:cs="仿宋_GB2312"/>
          <w:color w:val="222222"/>
          <w:sz w:val="32"/>
          <w:szCs w:val="32"/>
          <w:shd w:val="clear" w:color="auto" w:fill="FFFFFF"/>
          <w:lang w:val="en-US" w:eastAsia="zh-CN"/>
        </w:rPr>
      </w:pPr>
      <w:r>
        <w:rPr>
          <w:rFonts w:hint="eastAsia" w:ascii="宋体" w:hAnsi="宋体" w:eastAsia="宋体" w:cs="Times New Roman"/>
          <w:b/>
          <w:kern w:val="0"/>
          <w:sz w:val="22"/>
          <w:szCs w:val="22"/>
        </w:rPr>
        <w:t>三、服务</w:t>
      </w:r>
      <w:r>
        <w:rPr>
          <w:rFonts w:hint="eastAsia" w:ascii="宋体" w:hAnsi="宋体" w:eastAsia="宋体" w:cs="Times New Roman"/>
          <w:b/>
          <w:kern w:val="0"/>
          <w:sz w:val="22"/>
          <w:szCs w:val="22"/>
          <w:lang w:val="en-US" w:eastAsia="zh-CN"/>
        </w:rPr>
        <w:t>要求</w:t>
      </w:r>
    </w:p>
    <w:p w14:paraId="543A5147">
      <w:pPr>
        <w:spacing w:line="580" w:lineRule="exact"/>
        <w:ind w:firstLine="440" w:firstLineChars="200"/>
        <w:rPr>
          <w:rFonts w:hint="eastAsia"/>
          <w:sz w:val="22"/>
          <w:szCs w:val="22"/>
        </w:rPr>
      </w:pPr>
      <w:r>
        <w:rPr>
          <w:rFonts w:hint="eastAsia"/>
          <w:sz w:val="22"/>
          <w:szCs w:val="22"/>
        </w:rPr>
        <w:t>为保证</w:t>
      </w:r>
      <w:r>
        <w:rPr>
          <w:rFonts w:hint="eastAsia"/>
          <w:sz w:val="22"/>
          <w:szCs w:val="22"/>
          <w:lang w:val="en-US" w:eastAsia="zh-CN"/>
        </w:rPr>
        <w:t>高质量完成该项活动，</w:t>
      </w:r>
      <w:r>
        <w:rPr>
          <w:rFonts w:hint="eastAsia"/>
          <w:sz w:val="22"/>
          <w:szCs w:val="22"/>
        </w:rPr>
        <w:t>特对放映单位做出以下要求：</w:t>
      </w:r>
    </w:p>
    <w:p w14:paraId="21D202CC">
      <w:pPr>
        <w:spacing w:line="580" w:lineRule="exact"/>
        <w:rPr>
          <w:rFonts w:hint="eastAsia"/>
          <w:sz w:val="22"/>
          <w:szCs w:val="22"/>
        </w:rPr>
      </w:pPr>
      <w:r>
        <w:rPr>
          <w:rFonts w:hint="eastAsia"/>
          <w:sz w:val="22"/>
          <w:szCs w:val="22"/>
        </w:rPr>
        <w:t>1、</w:t>
      </w:r>
      <w:r>
        <w:rPr>
          <w:rFonts w:hint="eastAsia"/>
          <w:sz w:val="22"/>
          <w:szCs w:val="22"/>
          <w:lang w:val="en-US" w:eastAsia="zh-CN"/>
        </w:rPr>
        <w:t>放映单位提供的</w:t>
      </w:r>
      <w:r>
        <w:rPr>
          <w:rFonts w:hint="eastAsia"/>
          <w:sz w:val="22"/>
          <w:szCs w:val="22"/>
        </w:rPr>
        <w:t>放映设备、设施配套及人员配置：</w:t>
      </w:r>
    </w:p>
    <w:tbl>
      <w:tblPr>
        <w:tblStyle w:val="5"/>
        <w:tblW w:w="0" w:type="auto"/>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7"/>
        <w:gridCol w:w="1925"/>
        <w:gridCol w:w="3399"/>
        <w:gridCol w:w="2131"/>
      </w:tblGrid>
      <w:tr w14:paraId="6547B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1067" w:type="dxa"/>
          </w:tcPr>
          <w:p w14:paraId="19065736">
            <w:pPr>
              <w:bidi w:val="0"/>
              <w:jc w:val="center"/>
              <w:rPr>
                <w:rFonts w:hint="eastAsia"/>
              </w:rPr>
            </w:pPr>
            <w:r>
              <w:rPr>
                <w:rFonts w:hint="eastAsia"/>
              </w:rPr>
              <w:t>名称</w:t>
            </w:r>
          </w:p>
        </w:tc>
        <w:tc>
          <w:tcPr>
            <w:tcW w:w="1925" w:type="dxa"/>
          </w:tcPr>
          <w:p w14:paraId="61D0C86B">
            <w:pPr>
              <w:bidi w:val="0"/>
              <w:jc w:val="center"/>
              <w:rPr>
                <w:rFonts w:hint="eastAsia"/>
              </w:rPr>
            </w:pPr>
            <w:r>
              <w:rPr>
                <w:rFonts w:hint="eastAsia"/>
              </w:rPr>
              <w:t>数量</w:t>
            </w:r>
          </w:p>
        </w:tc>
        <w:tc>
          <w:tcPr>
            <w:tcW w:w="3399" w:type="dxa"/>
          </w:tcPr>
          <w:p w14:paraId="31AD281A">
            <w:pPr>
              <w:bidi w:val="0"/>
              <w:jc w:val="center"/>
              <w:rPr>
                <w:rFonts w:hint="eastAsia"/>
              </w:rPr>
            </w:pPr>
            <w:r>
              <w:rPr>
                <w:rFonts w:hint="eastAsia"/>
              </w:rPr>
              <w:t>要求</w:t>
            </w:r>
          </w:p>
        </w:tc>
        <w:tc>
          <w:tcPr>
            <w:tcW w:w="2131" w:type="dxa"/>
          </w:tcPr>
          <w:p w14:paraId="2B28870A">
            <w:pPr>
              <w:bidi w:val="0"/>
              <w:jc w:val="center"/>
              <w:rPr>
                <w:rFonts w:hint="eastAsia"/>
              </w:rPr>
            </w:pPr>
            <w:r>
              <w:rPr>
                <w:rFonts w:hint="eastAsia"/>
              </w:rPr>
              <w:t>备注</w:t>
            </w:r>
          </w:p>
        </w:tc>
      </w:tr>
      <w:tr w14:paraId="1B34CB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1067" w:type="dxa"/>
            <w:vAlign w:val="center"/>
          </w:tcPr>
          <w:p w14:paraId="17E6E656">
            <w:pPr>
              <w:bidi w:val="0"/>
              <w:jc w:val="center"/>
              <w:rPr>
                <w:rFonts w:hint="eastAsia"/>
              </w:rPr>
            </w:pPr>
            <w:r>
              <w:rPr>
                <w:rFonts w:hint="eastAsia"/>
              </w:rPr>
              <w:t>放映机</w:t>
            </w:r>
          </w:p>
        </w:tc>
        <w:tc>
          <w:tcPr>
            <w:tcW w:w="1925" w:type="dxa"/>
            <w:vAlign w:val="center"/>
          </w:tcPr>
          <w:p w14:paraId="0C2AFDAF">
            <w:pPr>
              <w:bidi w:val="0"/>
              <w:jc w:val="center"/>
              <w:rPr>
                <w:rFonts w:hint="eastAsia"/>
              </w:rPr>
            </w:pPr>
            <w:r>
              <w:rPr>
                <w:rFonts w:hint="eastAsia"/>
              </w:rPr>
              <w:t>1台</w:t>
            </w:r>
          </w:p>
        </w:tc>
        <w:tc>
          <w:tcPr>
            <w:tcW w:w="3399" w:type="dxa"/>
            <w:vAlign w:val="center"/>
          </w:tcPr>
          <w:p w14:paraId="6AABDED2">
            <w:pPr>
              <w:bidi w:val="0"/>
              <w:jc w:val="center"/>
              <w:rPr>
                <w:rFonts w:hint="eastAsia"/>
              </w:rPr>
            </w:pPr>
            <w:r>
              <w:rPr>
                <w:rFonts w:hint="eastAsia"/>
              </w:rPr>
              <w:t>放映机9000流明，满足200人同时观影</w:t>
            </w:r>
          </w:p>
        </w:tc>
        <w:tc>
          <w:tcPr>
            <w:tcW w:w="2131" w:type="dxa"/>
            <w:vAlign w:val="center"/>
          </w:tcPr>
          <w:p w14:paraId="3BB8171F">
            <w:pPr>
              <w:bidi w:val="0"/>
              <w:jc w:val="center"/>
              <w:rPr>
                <w:rFonts w:hint="eastAsia"/>
              </w:rPr>
            </w:pPr>
            <w:r>
              <w:rPr>
                <w:rFonts w:hint="eastAsia"/>
              </w:rPr>
              <w:t>NEC放映机</w:t>
            </w:r>
          </w:p>
        </w:tc>
      </w:tr>
      <w:tr w14:paraId="535682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1067" w:type="dxa"/>
            <w:vAlign w:val="center"/>
          </w:tcPr>
          <w:p w14:paraId="374617BC">
            <w:pPr>
              <w:bidi w:val="0"/>
              <w:jc w:val="center"/>
              <w:rPr>
                <w:rFonts w:hint="eastAsia"/>
              </w:rPr>
            </w:pPr>
            <w:r>
              <w:rPr>
                <w:rFonts w:hint="eastAsia"/>
              </w:rPr>
              <w:t>放映银幕</w:t>
            </w:r>
          </w:p>
        </w:tc>
        <w:tc>
          <w:tcPr>
            <w:tcW w:w="1925" w:type="dxa"/>
            <w:vAlign w:val="center"/>
          </w:tcPr>
          <w:p w14:paraId="261A1B6F">
            <w:pPr>
              <w:bidi w:val="0"/>
              <w:jc w:val="center"/>
              <w:rPr>
                <w:rFonts w:hint="eastAsia"/>
              </w:rPr>
            </w:pPr>
            <w:r>
              <w:rPr>
                <w:rFonts w:hint="eastAsia"/>
              </w:rPr>
              <w:t>2块（一大一小）</w:t>
            </w:r>
          </w:p>
        </w:tc>
        <w:tc>
          <w:tcPr>
            <w:tcW w:w="3399" w:type="dxa"/>
            <w:vAlign w:val="center"/>
          </w:tcPr>
          <w:p w14:paraId="67C9F49A">
            <w:pPr>
              <w:bidi w:val="0"/>
              <w:jc w:val="center"/>
              <w:rPr>
                <w:rFonts w:hint="eastAsia"/>
              </w:rPr>
            </w:pPr>
            <w:r>
              <w:rPr>
                <w:rFonts w:hint="eastAsia"/>
              </w:rPr>
              <w:t>满足200人同时观影，2块银幕满足室内和室外2种放映环境</w:t>
            </w:r>
          </w:p>
        </w:tc>
        <w:tc>
          <w:tcPr>
            <w:tcW w:w="2131" w:type="dxa"/>
            <w:vAlign w:val="center"/>
          </w:tcPr>
          <w:p w14:paraId="5EBB12DD">
            <w:pPr>
              <w:bidi w:val="0"/>
              <w:jc w:val="center"/>
              <w:rPr>
                <w:rFonts w:hint="eastAsia"/>
              </w:rPr>
            </w:pPr>
            <w:r>
              <w:rPr>
                <w:rFonts w:hint="eastAsia"/>
              </w:rPr>
              <w:t>可折叠式金属银幕和固定架</w:t>
            </w:r>
          </w:p>
        </w:tc>
      </w:tr>
      <w:tr w14:paraId="2467DB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1067" w:type="dxa"/>
            <w:vAlign w:val="center"/>
          </w:tcPr>
          <w:p w14:paraId="31F9F3B2">
            <w:pPr>
              <w:bidi w:val="0"/>
              <w:jc w:val="center"/>
              <w:rPr>
                <w:rFonts w:hint="eastAsia"/>
              </w:rPr>
            </w:pPr>
            <w:r>
              <w:rPr>
                <w:rFonts w:hint="eastAsia"/>
              </w:rPr>
              <w:t>3D设备</w:t>
            </w:r>
          </w:p>
        </w:tc>
        <w:tc>
          <w:tcPr>
            <w:tcW w:w="1925" w:type="dxa"/>
            <w:vAlign w:val="center"/>
          </w:tcPr>
          <w:p w14:paraId="01FE86D3">
            <w:pPr>
              <w:bidi w:val="0"/>
              <w:jc w:val="center"/>
              <w:rPr>
                <w:rFonts w:hint="eastAsia"/>
              </w:rPr>
            </w:pPr>
            <w:r>
              <w:rPr>
                <w:rFonts w:hint="eastAsia"/>
              </w:rPr>
              <w:t>1台</w:t>
            </w:r>
          </w:p>
        </w:tc>
        <w:tc>
          <w:tcPr>
            <w:tcW w:w="3399" w:type="dxa"/>
            <w:vAlign w:val="center"/>
          </w:tcPr>
          <w:p w14:paraId="6DC13A6F">
            <w:pPr>
              <w:bidi w:val="0"/>
              <w:jc w:val="center"/>
              <w:rPr>
                <w:rFonts w:hint="eastAsia"/>
              </w:rPr>
            </w:pPr>
          </w:p>
        </w:tc>
        <w:tc>
          <w:tcPr>
            <w:tcW w:w="2131" w:type="dxa"/>
            <w:vAlign w:val="center"/>
          </w:tcPr>
          <w:p w14:paraId="7625956A">
            <w:pPr>
              <w:bidi w:val="0"/>
              <w:jc w:val="center"/>
              <w:rPr>
                <w:rFonts w:hint="eastAsia"/>
              </w:rPr>
            </w:pPr>
            <w:r>
              <w:rPr>
                <w:rFonts w:hint="eastAsia"/>
              </w:rPr>
              <w:t>被动式设备</w:t>
            </w:r>
          </w:p>
        </w:tc>
      </w:tr>
      <w:tr w14:paraId="22DA2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1067" w:type="dxa"/>
            <w:vAlign w:val="center"/>
          </w:tcPr>
          <w:p w14:paraId="7B15BED8">
            <w:pPr>
              <w:bidi w:val="0"/>
              <w:jc w:val="center"/>
              <w:rPr>
                <w:rFonts w:hint="eastAsia"/>
              </w:rPr>
            </w:pPr>
            <w:r>
              <w:rPr>
                <w:rFonts w:hint="eastAsia"/>
              </w:rPr>
              <w:t>音响</w:t>
            </w:r>
          </w:p>
        </w:tc>
        <w:tc>
          <w:tcPr>
            <w:tcW w:w="1925" w:type="dxa"/>
            <w:vAlign w:val="center"/>
          </w:tcPr>
          <w:p w14:paraId="02438B8E">
            <w:pPr>
              <w:bidi w:val="0"/>
              <w:jc w:val="center"/>
              <w:rPr>
                <w:rFonts w:hint="eastAsia"/>
              </w:rPr>
            </w:pPr>
            <w:r>
              <w:rPr>
                <w:rFonts w:hint="eastAsia"/>
              </w:rPr>
              <w:t>6台</w:t>
            </w:r>
          </w:p>
        </w:tc>
        <w:tc>
          <w:tcPr>
            <w:tcW w:w="3399" w:type="dxa"/>
            <w:vAlign w:val="center"/>
          </w:tcPr>
          <w:p w14:paraId="27FA5053">
            <w:pPr>
              <w:bidi w:val="0"/>
              <w:jc w:val="center"/>
              <w:rPr>
                <w:rFonts w:hint="eastAsia"/>
              </w:rPr>
            </w:pPr>
          </w:p>
        </w:tc>
        <w:tc>
          <w:tcPr>
            <w:tcW w:w="2131" w:type="dxa"/>
            <w:vAlign w:val="center"/>
          </w:tcPr>
          <w:p w14:paraId="426762E8">
            <w:pPr>
              <w:bidi w:val="0"/>
              <w:jc w:val="center"/>
              <w:rPr>
                <w:rFonts w:hint="eastAsia"/>
              </w:rPr>
            </w:pPr>
            <w:r>
              <w:rPr>
                <w:rFonts w:hint="eastAsia"/>
              </w:rPr>
              <w:t>人声2个，左右环绕各2个</w:t>
            </w:r>
          </w:p>
        </w:tc>
      </w:tr>
      <w:tr w14:paraId="32EF9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1067" w:type="dxa"/>
            <w:vAlign w:val="center"/>
          </w:tcPr>
          <w:p w14:paraId="6D26C8E8">
            <w:pPr>
              <w:bidi w:val="0"/>
              <w:jc w:val="center"/>
              <w:rPr>
                <w:rFonts w:hint="eastAsia"/>
              </w:rPr>
            </w:pPr>
            <w:r>
              <w:rPr>
                <w:rFonts w:hint="eastAsia"/>
              </w:rPr>
              <w:t>休息座椅</w:t>
            </w:r>
          </w:p>
        </w:tc>
        <w:tc>
          <w:tcPr>
            <w:tcW w:w="1925" w:type="dxa"/>
            <w:vAlign w:val="center"/>
          </w:tcPr>
          <w:p w14:paraId="2B8D01CC">
            <w:pPr>
              <w:bidi w:val="0"/>
              <w:jc w:val="center"/>
              <w:rPr>
                <w:rFonts w:hint="eastAsia"/>
              </w:rPr>
            </w:pPr>
            <w:r>
              <w:rPr>
                <w:rFonts w:hint="eastAsia"/>
              </w:rPr>
              <w:t>200张</w:t>
            </w:r>
          </w:p>
        </w:tc>
        <w:tc>
          <w:tcPr>
            <w:tcW w:w="3399" w:type="dxa"/>
            <w:vAlign w:val="center"/>
          </w:tcPr>
          <w:p w14:paraId="2692ABA0">
            <w:pPr>
              <w:bidi w:val="0"/>
              <w:jc w:val="center"/>
              <w:rPr>
                <w:rFonts w:hint="eastAsia"/>
              </w:rPr>
            </w:pPr>
          </w:p>
        </w:tc>
        <w:tc>
          <w:tcPr>
            <w:tcW w:w="2131" w:type="dxa"/>
            <w:vAlign w:val="center"/>
          </w:tcPr>
          <w:p w14:paraId="574D0ABD">
            <w:pPr>
              <w:bidi w:val="0"/>
              <w:jc w:val="center"/>
              <w:rPr>
                <w:rFonts w:hint="eastAsia"/>
              </w:rPr>
            </w:pPr>
          </w:p>
        </w:tc>
      </w:tr>
      <w:tr w14:paraId="4BFC32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1067" w:type="dxa"/>
            <w:vAlign w:val="center"/>
          </w:tcPr>
          <w:p w14:paraId="38420E6B">
            <w:pPr>
              <w:bidi w:val="0"/>
              <w:jc w:val="center"/>
              <w:rPr>
                <w:rFonts w:hint="eastAsia"/>
              </w:rPr>
            </w:pPr>
            <w:r>
              <w:rPr>
                <w:rFonts w:hint="eastAsia"/>
              </w:rPr>
              <w:t>3D眼镜</w:t>
            </w:r>
          </w:p>
        </w:tc>
        <w:tc>
          <w:tcPr>
            <w:tcW w:w="1925" w:type="dxa"/>
            <w:vAlign w:val="center"/>
          </w:tcPr>
          <w:p w14:paraId="4B9A76D8">
            <w:pPr>
              <w:bidi w:val="0"/>
              <w:jc w:val="center"/>
              <w:rPr>
                <w:rFonts w:hint="eastAsia"/>
              </w:rPr>
            </w:pPr>
            <w:r>
              <w:rPr>
                <w:rFonts w:hint="eastAsia"/>
              </w:rPr>
              <w:t>200副</w:t>
            </w:r>
          </w:p>
        </w:tc>
        <w:tc>
          <w:tcPr>
            <w:tcW w:w="3399" w:type="dxa"/>
            <w:vAlign w:val="center"/>
          </w:tcPr>
          <w:p w14:paraId="298ACDDE">
            <w:pPr>
              <w:bidi w:val="0"/>
              <w:jc w:val="center"/>
              <w:rPr>
                <w:rFonts w:hint="eastAsia"/>
              </w:rPr>
            </w:pPr>
          </w:p>
        </w:tc>
        <w:tc>
          <w:tcPr>
            <w:tcW w:w="2131" w:type="dxa"/>
            <w:vAlign w:val="center"/>
          </w:tcPr>
          <w:p w14:paraId="5100EA00">
            <w:pPr>
              <w:bidi w:val="0"/>
              <w:jc w:val="center"/>
              <w:rPr>
                <w:rFonts w:hint="eastAsia"/>
              </w:rPr>
            </w:pPr>
          </w:p>
        </w:tc>
      </w:tr>
      <w:tr w14:paraId="480DC5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1067" w:type="dxa"/>
            <w:vAlign w:val="center"/>
          </w:tcPr>
          <w:p w14:paraId="61635A23">
            <w:pPr>
              <w:bidi w:val="0"/>
              <w:jc w:val="center"/>
              <w:rPr>
                <w:rFonts w:hint="eastAsia"/>
              </w:rPr>
            </w:pPr>
            <w:r>
              <w:rPr>
                <w:rFonts w:hint="eastAsia"/>
              </w:rPr>
              <w:t>人员</w:t>
            </w:r>
          </w:p>
        </w:tc>
        <w:tc>
          <w:tcPr>
            <w:tcW w:w="1925" w:type="dxa"/>
            <w:vAlign w:val="center"/>
          </w:tcPr>
          <w:p w14:paraId="6D4C4D09">
            <w:pPr>
              <w:bidi w:val="0"/>
              <w:jc w:val="center"/>
              <w:rPr>
                <w:rFonts w:hint="eastAsia"/>
              </w:rPr>
            </w:pPr>
            <w:r>
              <w:rPr>
                <w:rFonts w:hint="eastAsia"/>
              </w:rPr>
              <w:t>2名</w:t>
            </w:r>
          </w:p>
        </w:tc>
        <w:tc>
          <w:tcPr>
            <w:tcW w:w="3399" w:type="dxa"/>
            <w:vAlign w:val="center"/>
          </w:tcPr>
          <w:p w14:paraId="4DCEA97E">
            <w:pPr>
              <w:bidi w:val="0"/>
              <w:jc w:val="center"/>
              <w:rPr>
                <w:rFonts w:hint="eastAsia"/>
              </w:rPr>
            </w:pPr>
            <w:r>
              <w:rPr>
                <w:rFonts w:hint="eastAsia"/>
              </w:rPr>
              <w:t>可操作放映和音响设备的技术人员</w:t>
            </w:r>
          </w:p>
        </w:tc>
        <w:tc>
          <w:tcPr>
            <w:tcW w:w="2131" w:type="dxa"/>
            <w:vAlign w:val="center"/>
          </w:tcPr>
          <w:p w14:paraId="4C164A7E">
            <w:pPr>
              <w:bidi w:val="0"/>
              <w:jc w:val="center"/>
              <w:rPr>
                <w:rFonts w:hint="eastAsia"/>
              </w:rPr>
            </w:pPr>
          </w:p>
        </w:tc>
      </w:tr>
    </w:tbl>
    <w:p w14:paraId="4A6869A3">
      <w:pPr>
        <w:spacing w:line="580" w:lineRule="exact"/>
        <w:ind w:firstLine="440" w:firstLineChars="200"/>
        <w:rPr>
          <w:rFonts w:hint="eastAsia"/>
          <w:sz w:val="22"/>
          <w:szCs w:val="22"/>
        </w:rPr>
      </w:pPr>
      <w:r>
        <w:rPr>
          <w:rFonts w:hint="eastAsia"/>
          <w:sz w:val="22"/>
          <w:szCs w:val="22"/>
        </w:rPr>
        <w:t>由放映单位提供放映设备，所提供的放映设备需满足200人同时观影需求；</w:t>
      </w:r>
    </w:p>
    <w:p w14:paraId="12B2ACBC">
      <w:pPr>
        <w:numPr>
          <w:ilvl w:val="0"/>
          <w:numId w:val="0"/>
        </w:numPr>
        <w:spacing w:line="580" w:lineRule="exact"/>
        <w:rPr>
          <w:rFonts w:hint="eastAsia"/>
          <w:sz w:val="22"/>
          <w:szCs w:val="22"/>
        </w:rPr>
      </w:pPr>
      <w:r>
        <w:rPr>
          <w:rFonts w:hint="eastAsia"/>
          <w:sz w:val="22"/>
          <w:szCs w:val="22"/>
          <w:lang w:val="en-US" w:eastAsia="zh-CN"/>
        </w:rPr>
        <w:t>2、</w:t>
      </w:r>
      <w:r>
        <w:rPr>
          <w:rFonts w:hint="eastAsia"/>
          <w:sz w:val="22"/>
          <w:szCs w:val="22"/>
        </w:rPr>
        <w:t>配套设备：电影放映配套的音响、3D设备、银幕，以及运输的车辆，均由放映单位提供；</w:t>
      </w:r>
    </w:p>
    <w:p w14:paraId="5FEA0E0E">
      <w:pPr>
        <w:spacing w:line="580" w:lineRule="exact"/>
        <w:rPr>
          <w:rFonts w:hint="eastAsia"/>
          <w:sz w:val="22"/>
          <w:szCs w:val="22"/>
        </w:rPr>
      </w:pPr>
      <w:r>
        <w:rPr>
          <w:rFonts w:hint="eastAsia"/>
          <w:sz w:val="22"/>
          <w:szCs w:val="22"/>
        </w:rPr>
        <w:t>3、配套设施：员工观影的休息座椅，银幕安装的固定架，维护场地秩序的护栏，运输车辆所需的燃油，观看3D电影所需的3D眼镜等设施消耗均由放映单位提供。</w:t>
      </w:r>
    </w:p>
    <w:p w14:paraId="3879128C">
      <w:pPr>
        <w:spacing w:line="580" w:lineRule="exact"/>
        <w:rPr>
          <w:rFonts w:hint="eastAsia"/>
          <w:sz w:val="22"/>
          <w:szCs w:val="22"/>
        </w:rPr>
      </w:pPr>
      <w:r>
        <w:rPr>
          <w:rFonts w:hint="eastAsia"/>
          <w:sz w:val="22"/>
          <w:szCs w:val="22"/>
        </w:rPr>
        <w:t>4、人员：放映单位需配置1名可操作放映设备安装维修、音响设备安装维修的技术人员，以及至少1名协助安装操作的工作人员；</w:t>
      </w:r>
    </w:p>
    <w:p w14:paraId="78B83E61">
      <w:pPr>
        <w:spacing w:line="580" w:lineRule="exact"/>
        <w:rPr>
          <w:rFonts w:hint="eastAsia"/>
          <w:sz w:val="22"/>
          <w:szCs w:val="22"/>
        </w:rPr>
      </w:pPr>
      <w:r>
        <w:rPr>
          <w:rFonts w:hint="eastAsia"/>
          <w:sz w:val="22"/>
          <w:szCs w:val="22"/>
        </w:rPr>
        <w:t>5、放映节目：所放映的节目需为当前院线正在热映的新片，包含2D、3D格式，以及在放映时应准确无误的放映提前预定好的影片</w:t>
      </w:r>
      <w:r>
        <w:rPr>
          <w:rFonts w:hint="eastAsia"/>
          <w:sz w:val="22"/>
          <w:szCs w:val="22"/>
          <w:lang w:eastAsia="zh-CN"/>
        </w:rPr>
        <w:t>，</w:t>
      </w:r>
      <w:r>
        <w:rPr>
          <w:rFonts w:hint="eastAsia"/>
          <w:sz w:val="22"/>
          <w:szCs w:val="22"/>
          <w:lang w:val="en-US" w:eastAsia="zh-CN"/>
        </w:rPr>
        <w:t>且保证影片全程正常播放</w:t>
      </w:r>
      <w:r>
        <w:rPr>
          <w:rFonts w:hint="eastAsia"/>
          <w:sz w:val="22"/>
          <w:szCs w:val="22"/>
        </w:rPr>
        <w:t>；</w:t>
      </w:r>
    </w:p>
    <w:p w14:paraId="57E0FFBD">
      <w:pPr>
        <w:spacing w:line="580" w:lineRule="exact"/>
        <w:rPr>
          <w:rFonts w:hint="eastAsia"/>
          <w:sz w:val="22"/>
          <w:szCs w:val="22"/>
        </w:rPr>
      </w:pPr>
      <w:r>
        <w:rPr>
          <w:rFonts w:hint="eastAsia"/>
          <w:sz w:val="22"/>
          <w:szCs w:val="22"/>
        </w:rPr>
        <w:t>6、宣传内容：车身两侧需宣传以东莞市工人文化宫为主导的活动宣传主题；</w:t>
      </w:r>
    </w:p>
    <w:p w14:paraId="10B21781">
      <w:pPr>
        <w:spacing w:line="580" w:lineRule="exact"/>
        <w:rPr>
          <w:rFonts w:hint="eastAsia"/>
          <w:sz w:val="22"/>
          <w:szCs w:val="22"/>
        </w:rPr>
      </w:pPr>
      <w:r>
        <w:rPr>
          <w:rFonts w:hint="eastAsia"/>
          <w:sz w:val="22"/>
          <w:szCs w:val="22"/>
        </w:rPr>
        <w:t>7、场地布置：场地布置的护栏、休息座椅由放映方提供，放映单位在与企业单位沟通场地位置后，由其协助下进行场地布置工作；</w:t>
      </w:r>
    </w:p>
    <w:p w14:paraId="1D093BB1">
      <w:pPr>
        <w:spacing w:line="580" w:lineRule="exact"/>
        <w:rPr>
          <w:rFonts w:hint="eastAsia" w:eastAsiaTheme="minorEastAsia"/>
          <w:sz w:val="22"/>
          <w:szCs w:val="22"/>
          <w:lang w:eastAsia="zh-CN"/>
        </w:rPr>
      </w:pPr>
      <w:r>
        <w:rPr>
          <w:rFonts w:hint="eastAsia"/>
          <w:sz w:val="22"/>
          <w:szCs w:val="22"/>
        </w:rPr>
        <w:t>8、设备、设施更换维护等要求：流动放映活动所需的设备设施的更换和维护工作以及费用支出均由放映单位承担</w:t>
      </w:r>
      <w:r>
        <w:rPr>
          <w:rFonts w:hint="eastAsia"/>
          <w:sz w:val="22"/>
          <w:szCs w:val="22"/>
          <w:lang w:eastAsia="zh-CN"/>
        </w:rPr>
        <w:t>。</w:t>
      </w:r>
    </w:p>
    <w:p w14:paraId="49891DFD">
      <w:pPr>
        <w:spacing w:line="580" w:lineRule="exact"/>
        <w:rPr>
          <w:rFonts w:ascii="宋体" w:hAnsi="宋体" w:eastAsia="宋体" w:cs="Times New Roman"/>
          <w:b/>
          <w:kern w:val="0"/>
          <w:sz w:val="22"/>
          <w:szCs w:val="22"/>
        </w:rPr>
      </w:pPr>
      <w:r>
        <w:rPr>
          <w:rFonts w:ascii="宋体" w:hAnsi="宋体" w:eastAsia="宋体" w:cs="Times New Roman"/>
          <w:b/>
          <w:kern w:val="0"/>
          <w:sz w:val="22"/>
          <w:szCs w:val="22"/>
        </w:rPr>
        <w:t>四</w:t>
      </w:r>
      <w:r>
        <w:rPr>
          <w:rFonts w:hint="eastAsia" w:ascii="宋体" w:hAnsi="宋体" w:eastAsia="宋体" w:cs="Times New Roman"/>
          <w:b/>
          <w:kern w:val="0"/>
          <w:sz w:val="22"/>
          <w:szCs w:val="22"/>
        </w:rPr>
        <w:t>、</w:t>
      </w:r>
      <w:r>
        <w:rPr>
          <w:rFonts w:ascii="宋体" w:hAnsi="宋体" w:eastAsia="宋体" w:cs="Times New Roman"/>
          <w:b/>
          <w:kern w:val="0"/>
          <w:sz w:val="22"/>
          <w:szCs w:val="22"/>
        </w:rPr>
        <w:t>整体实施要求</w:t>
      </w:r>
    </w:p>
    <w:p w14:paraId="3854E4A8">
      <w:pPr>
        <w:spacing w:line="580" w:lineRule="exact"/>
        <w:rPr>
          <w:rFonts w:hint="eastAsia"/>
          <w:sz w:val="22"/>
          <w:szCs w:val="22"/>
        </w:rPr>
      </w:pPr>
      <w:r>
        <w:rPr>
          <w:rFonts w:hint="eastAsia"/>
          <w:sz w:val="22"/>
          <w:szCs w:val="22"/>
          <w:lang w:val="en-US" w:eastAsia="zh-CN"/>
        </w:rPr>
        <w:t>1.</w:t>
      </w:r>
      <w:r>
        <w:rPr>
          <w:rFonts w:hint="eastAsia"/>
          <w:sz w:val="22"/>
          <w:szCs w:val="22"/>
        </w:rPr>
        <w:t>东莞市工人文化宫设定放映目标→放映单位确认放映条件→总工会与单位确定放映影片、时间→通知放映单位放映计划→放映单位做好放映准备→提前2小时到场安装测试→布置场地→安排入场（3D电影发放3D眼镜）→准时放映→散场后放映单位回收设备设施→单位清场</w:t>
      </w:r>
    </w:p>
    <w:p w14:paraId="02E51C70">
      <w:pPr>
        <w:spacing w:line="580" w:lineRule="exact"/>
        <w:rPr>
          <w:rFonts w:ascii="宋体" w:hAnsi="宋体" w:eastAsia="宋体" w:cs="Times New Roman"/>
          <w:kern w:val="0"/>
          <w:sz w:val="22"/>
          <w:szCs w:val="22"/>
        </w:rPr>
      </w:pPr>
      <w:r>
        <w:rPr>
          <w:rFonts w:ascii="宋体" w:hAnsi="宋体" w:eastAsia="宋体" w:cs="Times New Roman"/>
          <w:kern w:val="0"/>
          <w:sz w:val="22"/>
          <w:szCs w:val="22"/>
        </w:rPr>
        <w:t>投标人要熟悉</w:t>
      </w:r>
      <w:r>
        <w:rPr>
          <w:rFonts w:hint="eastAsia" w:ascii="宋体" w:hAnsi="宋体" w:eastAsia="宋体" w:cs="Times New Roman"/>
          <w:kern w:val="0"/>
          <w:sz w:val="22"/>
          <w:szCs w:val="22"/>
          <w:lang w:val="en-US" w:eastAsia="zh-CN"/>
        </w:rPr>
        <w:t>服务</w:t>
      </w:r>
      <w:r>
        <w:rPr>
          <w:rFonts w:hint="eastAsia" w:ascii="宋体" w:hAnsi="宋体" w:eastAsia="宋体" w:cs="Times New Roman"/>
          <w:kern w:val="0"/>
          <w:sz w:val="22"/>
          <w:szCs w:val="22"/>
        </w:rPr>
        <w:t>流程，</w:t>
      </w:r>
      <w:r>
        <w:rPr>
          <w:rFonts w:hint="eastAsia" w:ascii="宋体" w:hAnsi="宋体" w:eastAsia="宋体" w:cs="Times New Roman"/>
          <w:kern w:val="0"/>
          <w:sz w:val="22"/>
          <w:szCs w:val="22"/>
          <w:lang w:val="en-US" w:eastAsia="zh-CN"/>
        </w:rPr>
        <w:t>提前勘察场地，</w:t>
      </w:r>
      <w:r>
        <w:rPr>
          <w:rFonts w:hint="eastAsia" w:ascii="宋体" w:hAnsi="宋体" w:eastAsia="宋体" w:cs="Times New Roman"/>
          <w:kern w:val="0"/>
          <w:sz w:val="22"/>
          <w:szCs w:val="22"/>
        </w:rPr>
        <w:t>对接</w:t>
      </w:r>
      <w:r>
        <w:rPr>
          <w:rFonts w:hint="eastAsia" w:ascii="宋体" w:hAnsi="宋体" w:eastAsia="宋体" w:cs="Times New Roman"/>
          <w:kern w:val="0"/>
          <w:sz w:val="22"/>
          <w:szCs w:val="22"/>
          <w:lang w:val="en-US" w:eastAsia="zh-CN"/>
        </w:rPr>
        <w:t>活动场地负责人，协调好活动相关</w:t>
      </w:r>
      <w:r>
        <w:rPr>
          <w:rFonts w:hint="eastAsia" w:ascii="宋体" w:hAnsi="宋体" w:eastAsia="宋体" w:cs="Times New Roman"/>
          <w:kern w:val="0"/>
          <w:sz w:val="22"/>
          <w:szCs w:val="22"/>
        </w:rPr>
        <w:t>等工作。</w:t>
      </w:r>
    </w:p>
    <w:p w14:paraId="3AC2F0B7">
      <w:pPr>
        <w:spacing w:line="580" w:lineRule="exact"/>
        <w:rPr>
          <w:rFonts w:ascii="宋体" w:hAnsi="宋体"/>
          <w:b/>
          <w:sz w:val="22"/>
          <w:szCs w:val="22"/>
          <w:u w:val="single"/>
        </w:rPr>
      </w:pPr>
      <w:r>
        <w:rPr>
          <w:rFonts w:hint="eastAsia" w:ascii="宋体" w:hAnsi="宋体"/>
          <w:b/>
          <w:sz w:val="22"/>
          <w:szCs w:val="22"/>
          <w:u w:val="single"/>
          <w:lang w:val="en-US" w:eastAsia="zh-CN"/>
        </w:rPr>
        <w:t>2</w:t>
      </w:r>
      <w:r>
        <w:rPr>
          <w:rFonts w:ascii="宋体" w:hAnsi="宋体"/>
          <w:b/>
          <w:sz w:val="22"/>
          <w:szCs w:val="22"/>
          <w:u w:val="single"/>
        </w:rPr>
        <w:t>.</w:t>
      </w:r>
      <w:r>
        <w:rPr>
          <w:rFonts w:hint="eastAsia" w:ascii="宋体" w:hAnsi="宋体"/>
          <w:b/>
          <w:sz w:val="22"/>
          <w:szCs w:val="22"/>
          <w:u w:val="single"/>
        </w:rPr>
        <w:t xml:space="preserve"> ★中标人在项目实施过程中（包括但不限于活动执行过程中、舞台灯光音响的布置过程中等）发生意外事故，由中标人承担一切责任。</w:t>
      </w:r>
    </w:p>
    <w:p w14:paraId="08192C5D">
      <w:pPr>
        <w:spacing w:line="580" w:lineRule="exact"/>
        <w:rPr>
          <w:rFonts w:ascii="宋体" w:hAnsi="宋体"/>
          <w:b/>
          <w:sz w:val="22"/>
          <w:szCs w:val="22"/>
          <w:u w:val="single"/>
        </w:rPr>
      </w:pPr>
      <w:r>
        <w:rPr>
          <w:rFonts w:hint="eastAsia" w:ascii="宋体" w:hAnsi="宋体"/>
          <w:b/>
          <w:sz w:val="22"/>
          <w:szCs w:val="22"/>
          <w:u w:val="single"/>
          <w:lang w:val="en-US" w:eastAsia="zh-CN"/>
        </w:rPr>
        <w:t>3</w:t>
      </w:r>
      <w:r>
        <w:rPr>
          <w:rFonts w:ascii="宋体" w:hAnsi="宋体"/>
          <w:b/>
          <w:sz w:val="22"/>
          <w:szCs w:val="22"/>
          <w:u w:val="single"/>
        </w:rPr>
        <w:t>.</w:t>
      </w:r>
      <w:r>
        <w:rPr>
          <w:rFonts w:hint="eastAsia" w:ascii="宋体" w:hAnsi="宋体" w:eastAsia="宋体" w:cs="Times New Roman"/>
          <w:kern w:val="0"/>
          <w:sz w:val="22"/>
          <w:szCs w:val="22"/>
          <w:u w:val="single"/>
        </w:rPr>
        <w:t xml:space="preserve"> </w:t>
      </w:r>
      <w:r>
        <w:rPr>
          <w:rFonts w:hint="eastAsia" w:ascii="宋体" w:hAnsi="宋体"/>
          <w:b/>
          <w:sz w:val="22"/>
          <w:szCs w:val="22"/>
          <w:u w:val="single"/>
        </w:rPr>
        <w:t>★由中标人负责制作的每个活动现场背景及横幅须由采购人审核确认方可实施，设计成果应在演出前 10天提交采购人，采购人有权提出意见，中标人应尊重并及时修改。设计成果著作权归采购人所有。</w:t>
      </w:r>
    </w:p>
    <w:p w14:paraId="682BCFEB">
      <w:pPr>
        <w:spacing w:line="580" w:lineRule="exact"/>
        <w:rPr>
          <w:rFonts w:ascii="宋体" w:hAnsi="宋体"/>
          <w:b/>
          <w:sz w:val="22"/>
          <w:szCs w:val="22"/>
          <w:u w:val="single"/>
        </w:rPr>
      </w:pPr>
      <w:r>
        <w:rPr>
          <w:rFonts w:hint="eastAsia" w:ascii="宋体" w:hAnsi="宋体"/>
          <w:b/>
          <w:sz w:val="22"/>
          <w:szCs w:val="22"/>
          <w:u w:val="single"/>
          <w:lang w:val="en-US" w:eastAsia="zh-CN"/>
        </w:rPr>
        <w:t>4</w:t>
      </w:r>
      <w:r>
        <w:rPr>
          <w:rFonts w:ascii="宋体" w:hAnsi="宋体"/>
          <w:b/>
          <w:sz w:val="22"/>
          <w:szCs w:val="22"/>
          <w:u w:val="single"/>
        </w:rPr>
        <w:t>.</w:t>
      </w:r>
      <w:r>
        <w:rPr>
          <w:rFonts w:hint="eastAsia" w:ascii="宋体" w:hAnsi="宋体"/>
          <w:b/>
          <w:sz w:val="22"/>
          <w:szCs w:val="22"/>
          <w:u w:val="single"/>
        </w:rPr>
        <w:t>★因不可控因素需要临时调整每个活动的执行时间，须征得采购人同意后方可调整；如相关活动准备已经就绪，因天气原因导致无法进行，中标人上报采购人征得同意后方可改期，事后中标人须向采购人提供本次活动改期的情况说明。</w:t>
      </w:r>
    </w:p>
    <w:p w14:paraId="674192E4">
      <w:pPr>
        <w:spacing w:line="580" w:lineRule="exact"/>
        <w:rPr>
          <w:rFonts w:ascii="宋体" w:hAnsi="宋体"/>
          <w:b/>
          <w:sz w:val="22"/>
          <w:szCs w:val="22"/>
          <w:u w:val="single"/>
        </w:rPr>
      </w:pPr>
      <w:r>
        <w:rPr>
          <w:rFonts w:hint="eastAsia" w:ascii="宋体" w:hAnsi="宋体"/>
          <w:b/>
          <w:sz w:val="22"/>
          <w:szCs w:val="22"/>
          <w:u w:val="single"/>
          <w:lang w:val="en-US" w:eastAsia="zh-CN"/>
        </w:rPr>
        <w:t>5</w:t>
      </w:r>
      <w:r>
        <w:rPr>
          <w:rFonts w:ascii="宋体" w:hAnsi="宋体"/>
          <w:b/>
          <w:sz w:val="22"/>
          <w:szCs w:val="22"/>
          <w:u w:val="single"/>
        </w:rPr>
        <w:t>.</w:t>
      </w:r>
      <w:r>
        <w:rPr>
          <w:rFonts w:hint="eastAsia" w:ascii="宋体" w:hAnsi="宋体" w:eastAsia="宋体" w:cs="Times New Roman"/>
          <w:kern w:val="0"/>
          <w:sz w:val="22"/>
          <w:szCs w:val="22"/>
          <w:u w:val="single"/>
        </w:rPr>
        <w:t xml:space="preserve"> </w:t>
      </w:r>
      <w:r>
        <w:rPr>
          <w:rFonts w:hint="eastAsia" w:ascii="宋体" w:hAnsi="宋体"/>
          <w:b/>
          <w:sz w:val="22"/>
          <w:szCs w:val="22"/>
          <w:u w:val="single"/>
        </w:rPr>
        <w:t>★中标人违反招标文件、合同的约定或在项目实施过程中存在处理不当或者遇到投诉情况，经采购人两次或以上书面要求整改，中标人拒不整改或不能按采购人的要求进行整改的，视为严重违约。</w:t>
      </w:r>
    </w:p>
    <w:p w14:paraId="023B9BF8">
      <w:pPr>
        <w:spacing w:line="580" w:lineRule="exact"/>
        <w:rPr>
          <w:rFonts w:ascii="宋体" w:hAnsi="宋体" w:eastAsia="宋体" w:cs="Times New Roman"/>
          <w:b/>
          <w:kern w:val="0"/>
          <w:sz w:val="22"/>
          <w:szCs w:val="22"/>
        </w:rPr>
      </w:pPr>
      <w:r>
        <w:rPr>
          <w:rFonts w:ascii="宋体" w:hAnsi="宋体" w:eastAsia="宋体" w:cs="Times New Roman"/>
          <w:b/>
          <w:kern w:val="0"/>
          <w:sz w:val="22"/>
          <w:szCs w:val="22"/>
        </w:rPr>
        <w:t>六</w:t>
      </w:r>
      <w:r>
        <w:rPr>
          <w:rFonts w:hint="eastAsia" w:ascii="宋体" w:hAnsi="宋体" w:eastAsia="宋体" w:cs="Times New Roman"/>
          <w:b/>
          <w:kern w:val="0"/>
          <w:sz w:val="22"/>
          <w:szCs w:val="22"/>
        </w:rPr>
        <w:t>、</w:t>
      </w:r>
      <w:r>
        <w:rPr>
          <w:rFonts w:hint="eastAsia"/>
          <w:b/>
          <w:sz w:val="22"/>
          <w:szCs w:val="22"/>
        </w:rPr>
        <w:t>报价要求</w:t>
      </w:r>
    </w:p>
    <w:p w14:paraId="48375F56">
      <w:pPr>
        <w:spacing w:line="580" w:lineRule="exact"/>
        <w:ind w:firstLine="440" w:firstLineChars="200"/>
        <w:rPr>
          <w:rFonts w:hint="default" w:ascii="宋体" w:hAnsi="宋体" w:cs="Times New Roman" w:eastAsiaTheme="minorEastAsia"/>
          <w:kern w:val="0"/>
          <w:sz w:val="22"/>
          <w:szCs w:val="22"/>
          <w:lang w:val="en-US" w:eastAsia="zh-CN"/>
        </w:rPr>
      </w:pPr>
      <w:r>
        <w:rPr>
          <w:rFonts w:hint="eastAsia"/>
          <w:sz w:val="22"/>
          <w:szCs w:val="22"/>
        </w:rPr>
        <w:t>本项目以人民币为结算单位，投标人须对采购范围的全部内容进行报价。</w:t>
      </w:r>
      <w:r>
        <w:rPr>
          <w:rFonts w:hint="eastAsia"/>
          <w:sz w:val="22"/>
          <w:szCs w:val="22"/>
          <w:lang w:val="en-US" w:eastAsia="zh-CN"/>
        </w:rPr>
        <w:t>报价需明确每场服务费，及100场总服务费，</w:t>
      </w:r>
      <w:r>
        <w:rPr>
          <w:rFonts w:hint="eastAsia"/>
          <w:sz w:val="22"/>
          <w:szCs w:val="22"/>
        </w:rPr>
        <w:t>报价包括人工、技术</w:t>
      </w:r>
      <w:r>
        <w:rPr>
          <w:rFonts w:hint="eastAsia"/>
          <w:sz w:val="22"/>
          <w:szCs w:val="22"/>
          <w:lang w:eastAsia="zh-CN"/>
        </w:rPr>
        <w:t>、</w:t>
      </w:r>
      <w:r>
        <w:rPr>
          <w:rFonts w:hint="eastAsia"/>
          <w:sz w:val="22"/>
          <w:szCs w:val="22"/>
        </w:rPr>
        <w:t>交通等服务费及所有直接、间接费，有关文件规定的利润、利息、税金等所有费用</w:t>
      </w:r>
      <w:r>
        <w:rPr>
          <w:rFonts w:hint="eastAsia"/>
          <w:sz w:val="22"/>
          <w:szCs w:val="22"/>
          <w:lang w:eastAsia="zh-CN"/>
        </w:rPr>
        <w:t>。</w:t>
      </w:r>
      <w:r>
        <w:rPr>
          <w:rFonts w:hint="eastAsia"/>
          <w:sz w:val="22"/>
          <w:szCs w:val="22"/>
          <w:lang w:val="en-US" w:eastAsia="zh-CN"/>
        </w:rPr>
        <w:t>最终按照实际开展场次进行结算。</w:t>
      </w:r>
    </w:p>
    <w:p w14:paraId="60E9FD79">
      <w:pPr>
        <w:pStyle w:val="9"/>
        <w:tabs>
          <w:tab w:val="left" w:pos="426"/>
          <w:tab w:val="left" w:pos="567"/>
        </w:tabs>
        <w:spacing w:line="580" w:lineRule="exact"/>
        <w:ind w:firstLine="0" w:firstLineChars="0"/>
        <w:rPr>
          <w:b/>
          <w:sz w:val="22"/>
          <w:szCs w:val="22"/>
        </w:rPr>
      </w:pPr>
      <w:r>
        <w:rPr>
          <w:rFonts w:hint="eastAsia"/>
          <w:b/>
          <w:sz w:val="22"/>
          <w:szCs w:val="22"/>
          <w:lang w:val="en-US" w:eastAsia="zh-CN"/>
        </w:rPr>
        <w:t>七</w:t>
      </w:r>
      <w:r>
        <w:rPr>
          <w:rFonts w:hint="eastAsia"/>
          <w:b/>
          <w:sz w:val="22"/>
          <w:szCs w:val="22"/>
        </w:rPr>
        <w:t>、服务期</w:t>
      </w:r>
    </w:p>
    <w:p w14:paraId="52E33386">
      <w:pPr>
        <w:spacing w:line="580" w:lineRule="exact"/>
        <w:rPr>
          <w:rFonts w:ascii="宋体" w:hAnsi="宋体" w:eastAsia="宋体" w:cs="Times New Roman"/>
          <w:kern w:val="0"/>
          <w:sz w:val="22"/>
          <w:szCs w:val="22"/>
        </w:rPr>
      </w:pPr>
      <w:r>
        <w:rPr>
          <w:rFonts w:hint="eastAsia" w:ascii="宋体" w:hAnsi="宋体" w:eastAsia="宋体" w:cs="Times New Roman"/>
          <w:kern w:val="0"/>
          <w:sz w:val="22"/>
          <w:szCs w:val="22"/>
        </w:rPr>
        <w:t>服务期：</w:t>
      </w:r>
      <w:r>
        <w:rPr>
          <w:rFonts w:hint="eastAsia" w:ascii="宋体" w:hAnsi="宋体"/>
          <w:sz w:val="22"/>
          <w:szCs w:val="22"/>
        </w:rPr>
        <w:t>合同签订之日起至服务完成且验收合格。</w:t>
      </w:r>
    </w:p>
    <w:p w14:paraId="3588AC68">
      <w:pPr>
        <w:pStyle w:val="9"/>
        <w:tabs>
          <w:tab w:val="left" w:pos="426"/>
          <w:tab w:val="left" w:pos="567"/>
        </w:tabs>
        <w:spacing w:line="580" w:lineRule="exact"/>
        <w:ind w:firstLine="0" w:firstLineChars="0"/>
        <w:rPr>
          <w:b/>
          <w:sz w:val="22"/>
          <w:szCs w:val="22"/>
        </w:rPr>
      </w:pPr>
      <w:r>
        <w:rPr>
          <w:rFonts w:hint="eastAsia"/>
          <w:b/>
          <w:sz w:val="22"/>
          <w:szCs w:val="22"/>
          <w:lang w:val="en-US" w:eastAsia="zh-CN"/>
        </w:rPr>
        <w:t>八</w:t>
      </w:r>
      <w:r>
        <w:rPr>
          <w:rFonts w:hint="eastAsia"/>
          <w:b/>
          <w:sz w:val="22"/>
          <w:szCs w:val="22"/>
        </w:rPr>
        <w:t>、付款方式</w:t>
      </w:r>
    </w:p>
    <w:p w14:paraId="2049A7E4">
      <w:pPr>
        <w:pStyle w:val="9"/>
        <w:tabs>
          <w:tab w:val="left" w:pos="426"/>
          <w:tab w:val="left" w:pos="567"/>
        </w:tabs>
        <w:spacing w:line="360" w:lineRule="auto"/>
        <w:ind w:firstLine="440"/>
        <w:rPr>
          <w:rFonts w:ascii="宋体" w:hAnsi="宋体"/>
          <w:sz w:val="22"/>
          <w:szCs w:val="22"/>
        </w:rPr>
      </w:pPr>
      <w:r>
        <w:rPr>
          <w:rFonts w:hint="eastAsia" w:ascii="宋体" w:hAnsi="宋体"/>
          <w:sz w:val="22"/>
          <w:szCs w:val="22"/>
        </w:rPr>
        <w:t>合同签订后，</w:t>
      </w:r>
      <w:r>
        <w:rPr>
          <w:rFonts w:hint="eastAsia" w:ascii="宋体" w:hAnsi="宋体"/>
          <w:sz w:val="22"/>
          <w:szCs w:val="22"/>
          <w:lang w:val="en-US" w:eastAsia="zh-CN"/>
        </w:rPr>
        <w:t>采购人以月付款的方式进行支付，每个月</w:t>
      </w:r>
      <w:r>
        <w:rPr>
          <w:rFonts w:hint="eastAsia" w:ascii="宋体" w:hAnsi="宋体"/>
          <w:sz w:val="22"/>
          <w:szCs w:val="22"/>
        </w:rPr>
        <w:t>完成</w:t>
      </w:r>
      <w:r>
        <w:rPr>
          <w:rFonts w:hint="eastAsia" w:ascii="宋体" w:hAnsi="宋体"/>
          <w:sz w:val="22"/>
          <w:szCs w:val="22"/>
          <w:lang w:val="en-US" w:eastAsia="zh-CN"/>
        </w:rPr>
        <w:t>的</w:t>
      </w:r>
      <w:r>
        <w:rPr>
          <w:rFonts w:hint="eastAsia" w:ascii="宋体" w:hAnsi="宋体"/>
          <w:sz w:val="22"/>
          <w:szCs w:val="22"/>
        </w:rPr>
        <w:t>服务内容验收合格后，</w:t>
      </w:r>
      <w:r>
        <w:rPr>
          <w:rFonts w:hint="eastAsia" w:ascii="宋体" w:hAnsi="宋体"/>
          <w:sz w:val="22"/>
          <w:szCs w:val="22"/>
          <w:lang w:val="en-US" w:eastAsia="zh-CN"/>
        </w:rPr>
        <w:t>次月初，</w:t>
      </w:r>
      <w:r>
        <w:rPr>
          <w:rFonts w:hint="eastAsia" w:ascii="宋体" w:hAnsi="宋体"/>
          <w:sz w:val="22"/>
          <w:szCs w:val="22"/>
        </w:rPr>
        <w:t>中标人向采购人开具等额有效的发票，</w:t>
      </w:r>
      <w:r>
        <w:rPr>
          <w:rFonts w:hint="eastAsia" w:ascii="宋体" w:hAnsi="宋体"/>
          <w:sz w:val="22"/>
          <w:szCs w:val="22"/>
          <w:lang w:val="en-US" w:eastAsia="zh-CN"/>
        </w:rPr>
        <w:t>并提供每场的放映确认单及现场图片。</w:t>
      </w:r>
      <w:r>
        <w:rPr>
          <w:rFonts w:hint="eastAsia" w:ascii="宋体" w:hAnsi="宋体"/>
          <w:sz w:val="22"/>
          <w:szCs w:val="22"/>
        </w:rPr>
        <w:t>采购人</w:t>
      </w:r>
      <w:r>
        <w:rPr>
          <w:rFonts w:hint="eastAsia" w:ascii="宋体" w:hAnsi="宋体"/>
          <w:sz w:val="22"/>
          <w:szCs w:val="22"/>
          <w:lang w:val="en-US" w:eastAsia="zh-CN"/>
        </w:rPr>
        <w:t>审核无误后</w:t>
      </w:r>
      <w:r>
        <w:rPr>
          <w:rFonts w:hint="eastAsia" w:ascii="宋体" w:hAnsi="宋体"/>
          <w:sz w:val="22"/>
          <w:szCs w:val="22"/>
        </w:rPr>
        <w:t>向中标人</w:t>
      </w:r>
      <w:r>
        <w:rPr>
          <w:rFonts w:hint="eastAsia" w:ascii="宋体" w:hAnsi="宋体"/>
          <w:sz w:val="22"/>
          <w:szCs w:val="22"/>
          <w:lang w:val="en-US" w:eastAsia="zh-CN"/>
        </w:rPr>
        <w:t>一次性付清所完成场次的费用</w:t>
      </w:r>
      <w:r>
        <w:rPr>
          <w:rFonts w:hint="eastAsia" w:asciiTheme="minorEastAsia" w:hAnsiTheme="minorEastAsia" w:eastAsiaTheme="minorEastAsia" w:cstheme="minorEastAsia"/>
          <w:sz w:val="22"/>
          <w:szCs w:val="22"/>
        </w:rPr>
        <w:t>。</w:t>
      </w:r>
    </w:p>
    <w:p w14:paraId="1E4ABE99">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sz w:val="22"/>
          <w:szCs w:val="22"/>
          <w:u w:val="single"/>
        </w:rPr>
        <w:t>注：★</w:t>
      </w:r>
      <w:r>
        <w:rPr>
          <w:rFonts w:hint="eastAsia" w:asciiTheme="minorEastAsia" w:hAnsiTheme="minorEastAsia" w:eastAsiaTheme="minorEastAsia" w:cstheme="minorEastAsia"/>
          <w:b/>
          <w:sz w:val="22"/>
          <w:szCs w:val="22"/>
          <w:u w:val="single"/>
          <w:lang w:val="en-US" w:eastAsia="zh-CN"/>
        </w:rPr>
        <w:t>因不可抗力因素</w:t>
      </w:r>
      <w:r>
        <w:rPr>
          <w:rFonts w:hint="eastAsia" w:asciiTheme="minorEastAsia" w:hAnsiTheme="minorEastAsia" w:eastAsiaTheme="minorEastAsia" w:cstheme="minorEastAsia"/>
          <w:b/>
          <w:sz w:val="22"/>
          <w:szCs w:val="22"/>
          <w:u w:val="single"/>
        </w:rPr>
        <w:t>取消</w:t>
      </w:r>
      <w:r>
        <w:rPr>
          <w:rFonts w:hint="eastAsia" w:asciiTheme="minorEastAsia" w:hAnsiTheme="minorEastAsia" w:eastAsiaTheme="minorEastAsia" w:cstheme="minorEastAsia"/>
          <w:b/>
          <w:sz w:val="22"/>
          <w:szCs w:val="22"/>
          <w:u w:val="single"/>
          <w:lang w:val="en-US" w:eastAsia="zh-CN"/>
        </w:rPr>
        <w:t>活</w:t>
      </w:r>
      <w:r>
        <w:rPr>
          <w:rFonts w:hint="eastAsia" w:asciiTheme="minorEastAsia" w:hAnsiTheme="minorEastAsia" w:cstheme="minorEastAsia"/>
          <w:b/>
          <w:sz w:val="22"/>
          <w:szCs w:val="22"/>
          <w:u w:val="single"/>
          <w:lang w:val="en-US" w:eastAsia="zh-CN"/>
        </w:rPr>
        <w:t>动</w:t>
      </w:r>
      <w:r>
        <w:rPr>
          <w:rFonts w:hint="eastAsia" w:asciiTheme="minorEastAsia" w:hAnsiTheme="minorEastAsia" w:eastAsiaTheme="minorEastAsia" w:cstheme="minorEastAsia"/>
          <w:b/>
          <w:sz w:val="22"/>
          <w:szCs w:val="22"/>
          <w:u w:val="single"/>
        </w:rPr>
        <w:t>，扣除执行活动项目已使用的费用后，其余费用</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须无条件退还采购人，由此造成的损失由</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自行承担。</w:t>
      </w:r>
    </w:p>
    <w:p w14:paraId="381766D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jk4YWRhYzUwY2QwNDFkYTg3MzEyMWY4YzY2MGEifQ=="/>
  </w:docVars>
  <w:rsids>
    <w:rsidRoot w:val="005C1CF8"/>
    <w:rsid w:val="000A6423"/>
    <w:rsid w:val="001A7EAD"/>
    <w:rsid w:val="00233BD2"/>
    <w:rsid w:val="002B613A"/>
    <w:rsid w:val="004934F1"/>
    <w:rsid w:val="005C1CF8"/>
    <w:rsid w:val="005C7401"/>
    <w:rsid w:val="005E33A4"/>
    <w:rsid w:val="007A3ED9"/>
    <w:rsid w:val="0087064E"/>
    <w:rsid w:val="008C62B5"/>
    <w:rsid w:val="00BB1E32"/>
    <w:rsid w:val="00CD3D16"/>
    <w:rsid w:val="00CF0569"/>
    <w:rsid w:val="00D16F0E"/>
    <w:rsid w:val="00DA3B32"/>
    <w:rsid w:val="00DD7673"/>
    <w:rsid w:val="00E87B74"/>
    <w:rsid w:val="00E93C3B"/>
    <w:rsid w:val="00FD6836"/>
    <w:rsid w:val="13055BC0"/>
    <w:rsid w:val="13C23FEC"/>
    <w:rsid w:val="2C133ADC"/>
    <w:rsid w:val="2D583138"/>
    <w:rsid w:val="30172402"/>
    <w:rsid w:val="3B300A03"/>
    <w:rsid w:val="4C195D20"/>
    <w:rsid w:val="6414008D"/>
    <w:rsid w:val="768C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1408</Words>
  <Characters>1447</Characters>
  <Lines>6</Lines>
  <Paragraphs>1</Paragraphs>
  <TotalTime>47</TotalTime>
  <ScaleCrop>false</ScaleCrop>
  <LinksUpToDate>false</LinksUpToDate>
  <CharactersWithSpaces>1451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2018-09-08T07:37:00Z</dcterms:created>
  <dc:creator>PC</dc:creator>
  <cp:lastModifiedBy>李丹</cp:lastModifiedBy>
  <dcterms:modified xsi:type="dcterms:W3CDTF">2025-05-07T02:38:01Z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E4AE3FE898394E9F8D9CCF320E733DEB_13</vt:lpwstr>
  </property>
  <property fmtid="{D5CDD505-2E9C-101B-9397-08002B2CF9AE}" pid="4" name="KSOTemplateDocerSaveRecord">
    <vt:lpwstr>eyJoZGlkIjoiM2RhNjk4YWRhYzUwY2QwNDFkYTg3MzEyMWY4YzY2MGEiLCJ1c2VySWQiOiIyMzIyMTQwNTgifQ==</vt:lpwstr>
  </property>
</Properties>
</file>