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before="0" w:after="0"/>
        <w:jc w:val="center"/>
        <w:rPr>
          <w:rFonts w:ascii="宋体" w:hAnsi="宋体"/>
          <w:sz w:val="24"/>
          <w:szCs w:val="24"/>
        </w:rPr>
      </w:pPr>
      <w:bookmarkStart w:id="0" w:name="_Toc3825630"/>
      <w:r>
        <w:rPr>
          <w:rFonts w:hint="eastAsia" w:ascii="宋体" w:hAnsi="宋体"/>
          <w:sz w:val="24"/>
          <w:szCs w:val="24"/>
        </w:rPr>
        <w:t>东莞市</w:t>
      </w:r>
      <w:r>
        <w:rPr>
          <w:rFonts w:hint="eastAsia" w:ascii="宋体" w:hAnsi="宋体"/>
          <w:sz w:val="24"/>
          <w:szCs w:val="24"/>
          <w:lang w:val="en-US" w:eastAsia="zh-CN"/>
        </w:rPr>
        <w:t>总工会职工小剧场系列活动成交</w:t>
      </w:r>
      <w:r>
        <w:rPr>
          <w:rFonts w:hint="eastAsia" w:ascii="宋体" w:hAnsi="宋体"/>
          <w:sz w:val="24"/>
          <w:szCs w:val="24"/>
        </w:rPr>
        <w:t>服务项目用户需求书</w:t>
      </w:r>
      <w:bookmarkEnd w:id="0"/>
    </w:p>
    <w:p>
      <w:pPr>
        <w:pStyle w:val="7"/>
        <w:tabs>
          <w:tab w:val="left" w:pos="426"/>
          <w:tab w:val="left" w:pos="567"/>
        </w:tabs>
        <w:spacing w:line="580" w:lineRule="exact"/>
        <w:ind w:firstLine="0" w:firstLineChars="0"/>
      </w:pPr>
      <w:r>
        <w:rPr>
          <w:rFonts w:hint="eastAsia"/>
          <w:b/>
          <w:sz w:val="22"/>
          <w:szCs w:val="22"/>
        </w:rPr>
        <w:t>一、项目概况</w:t>
      </w:r>
    </w:p>
    <w:p>
      <w:pPr>
        <w:spacing w:line="580" w:lineRule="exact"/>
        <w:ind w:firstLine="440" w:firstLineChars="200"/>
        <w:rPr>
          <w:rFonts w:hint="eastAsia"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val="en-US" w:eastAsia="zh-CN" w:bidi="ar-SA"/>
        </w:rPr>
        <w:t>为响应《广东省总工会关于认真学习宣传贯彻习近平总书记重要讲话精神 努力完成中国工会十八大确定的目标任务的实施方案》的通知精神，引领广大职工听党话、跟党走，做好宣传宣讲工作，不断满足广大职工群众对繁荣发展职工文化的期待，充分发挥工会的桥梁纽带作用，凝聚进一步推动经济社会高质量发展的磅礴合力，我们拟在今年继续开展2024年职工小剧场系列品牌演出活动。</w:t>
      </w:r>
    </w:p>
    <w:p>
      <w:pPr>
        <w:pStyle w:val="7"/>
        <w:tabs>
          <w:tab w:val="left" w:pos="426"/>
          <w:tab w:val="left" w:pos="567"/>
        </w:tabs>
        <w:spacing w:line="580" w:lineRule="exact"/>
        <w:ind w:firstLine="0" w:firstLineChars="0"/>
        <w:rPr>
          <w:b/>
          <w:sz w:val="22"/>
          <w:szCs w:val="22"/>
        </w:rPr>
      </w:pPr>
      <w:r>
        <w:rPr>
          <w:rFonts w:hint="eastAsia"/>
          <w:b/>
          <w:sz w:val="22"/>
          <w:szCs w:val="22"/>
        </w:rPr>
        <w:t>二、活动内容</w:t>
      </w:r>
    </w:p>
    <w:p>
      <w:pPr>
        <w:pStyle w:val="7"/>
        <w:tabs>
          <w:tab w:val="left" w:pos="426"/>
          <w:tab w:val="left" w:pos="567"/>
        </w:tabs>
        <w:spacing w:line="580" w:lineRule="exact"/>
        <w:ind w:firstLine="0" w:firstLineChars="0"/>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rPr>
        <w:t>1.</w:t>
      </w:r>
      <w:r>
        <w:rPr>
          <w:rFonts w:hint="eastAsia" w:ascii="宋体" w:hAnsi="宋体" w:eastAsia="宋体" w:cs="Times New Roman"/>
          <w:kern w:val="0"/>
          <w:sz w:val="22"/>
          <w:szCs w:val="22"/>
          <w:lang w:val="en-US" w:eastAsia="zh-CN" w:bidi="ar-SA"/>
        </w:rPr>
        <w:t>“板凳故事会”（常规每月一期，或重要节日开展，</w:t>
      </w:r>
      <w:r>
        <w:rPr>
          <w:rFonts w:hint="eastAsia" w:ascii="宋体" w:hAnsi="宋体" w:eastAsia="宋体" w:cs="Times New Roman"/>
          <w:kern w:val="0"/>
          <w:sz w:val="22"/>
          <w:szCs w:val="22"/>
          <w:lang w:val="en-US" w:eastAsia="zh-CN"/>
        </w:rPr>
        <w:t>计划开展12期）</w:t>
      </w:r>
      <w:r>
        <w:rPr>
          <w:rFonts w:hint="eastAsia" w:ascii="宋体" w:hAnsi="宋体" w:eastAsia="宋体" w:cs="Times New Roman"/>
          <w:kern w:val="0"/>
          <w:sz w:val="22"/>
          <w:szCs w:val="22"/>
        </w:rPr>
        <w:t>；</w:t>
      </w:r>
    </w:p>
    <w:p>
      <w:pPr>
        <w:pStyle w:val="7"/>
        <w:tabs>
          <w:tab w:val="left" w:pos="426"/>
          <w:tab w:val="left" w:pos="567"/>
        </w:tabs>
        <w:spacing w:line="580" w:lineRule="exact"/>
        <w:ind w:firstLine="0" w:firstLineChars="0"/>
        <w:rPr>
          <w:rFonts w:ascii="宋体" w:hAnsi="宋体" w:eastAsia="宋体" w:cs="Times New Roman"/>
          <w:kern w:val="0"/>
          <w:sz w:val="22"/>
          <w:szCs w:val="22"/>
        </w:rPr>
      </w:pPr>
      <w:r>
        <w:rPr>
          <w:rFonts w:hint="eastAsia" w:ascii="宋体" w:hAnsi="宋体" w:eastAsia="宋体" w:cs="Times New Roman"/>
          <w:kern w:val="0"/>
          <w:sz w:val="22"/>
          <w:szCs w:val="22"/>
        </w:rPr>
        <w:t>2.</w:t>
      </w:r>
      <w:r>
        <w:rPr>
          <w:rFonts w:hint="eastAsia" w:ascii="宋体" w:hAnsi="宋体" w:eastAsia="宋体" w:cs="Times New Roman"/>
          <w:kern w:val="0"/>
          <w:sz w:val="22"/>
          <w:szCs w:val="22"/>
          <w:lang w:val="en-US" w:eastAsia="zh-CN" w:bidi="ar-SA"/>
        </w:rPr>
        <w:t>“爱笑喜剧屋”戏剧曲艺专场（常规每月一期，或重要节日开展，计划开展12期）</w:t>
      </w:r>
      <w:r>
        <w:rPr>
          <w:rFonts w:hint="eastAsia" w:ascii="宋体" w:hAnsi="宋体" w:eastAsia="宋体" w:cs="Times New Roman"/>
          <w:kern w:val="0"/>
          <w:sz w:val="22"/>
          <w:szCs w:val="22"/>
        </w:rPr>
        <w:t>；</w:t>
      </w:r>
    </w:p>
    <w:p>
      <w:pPr>
        <w:pStyle w:val="7"/>
        <w:tabs>
          <w:tab w:val="left" w:pos="426"/>
          <w:tab w:val="left" w:pos="567"/>
        </w:tabs>
        <w:spacing w:line="580" w:lineRule="exact"/>
        <w:ind w:firstLine="0" w:firstLineChars="0"/>
        <w:rPr>
          <w:rFonts w:hint="eastAsia" w:ascii="宋体" w:hAnsi="宋体" w:eastAsia="宋体" w:cs="Times New Roman"/>
          <w:kern w:val="0"/>
          <w:sz w:val="22"/>
          <w:szCs w:val="22"/>
        </w:rPr>
      </w:pPr>
      <w:r>
        <w:rPr>
          <w:rFonts w:hint="eastAsia" w:ascii="宋体" w:hAnsi="宋体" w:eastAsia="宋体" w:cs="Times New Roman"/>
          <w:kern w:val="0"/>
          <w:sz w:val="22"/>
          <w:szCs w:val="22"/>
        </w:rPr>
        <w:t>3.</w:t>
      </w:r>
      <w:r>
        <w:rPr>
          <w:rFonts w:hint="eastAsia" w:ascii="宋体" w:hAnsi="宋体" w:eastAsia="宋体" w:cs="Times New Roman"/>
          <w:kern w:val="0"/>
          <w:sz w:val="22"/>
          <w:szCs w:val="22"/>
          <w:lang w:val="en-US" w:eastAsia="zh-CN" w:bidi="ar-SA"/>
        </w:rPr>
        <w:t>“工友音乐厅”</w:t>
      </w:r>
      <w:r>
        <w:rPr>
          <w:rFonts w:hint="eastAsia" w:ascii="宋体" w:hAnsi="宋体" w:eastAsia="宋体" w:cs="Times New Roman"/>
          <w:kern w:val="0"/>
          <w:sz w:val="22"/>
          <w:szCs w:val="22"/>
          <w:lang w:val="en-US" w:eastAsia="zh-CN"/>
        </w:rPr>
        <w:t>音乐器乐专场（常规</w:t>
      </w:r>
      <w:r>
        <w:rPr>
          <w:rFonts w:hint="eastAsia" w:ascii="宋体" w:hAnsi="宋体" w:eastAsia="宋体" w:cs="Times New Roman"/>
          <w:kern w:val="0"/>
          <w:sz w:val="22"/>
          <w:szCs w:val="22"/>
          <w:lang w:val="en-US" w:eastAsia="zh-CN" w:bidi="ar-SA"/>
        </w:rPr>
        <w:t>每月一期，或重要节日开展，计划开展12期</w:t>
      </w:r>
      <w:r>
        <w:rPr>
          <w:rFonts w:hint="eastAsia" w:ascii="宋体" w:hAnsi="宋体" w:eastAsia="宋体" w:cs="Times New Roman"/>
          <w:kern w:val="0"/>
          <w:sz w:val="22"/>
          <w:szCs w:val="22"/>
          <w:lang w:val="en-US" w:eastAsia="zh-CN"/>
        </w:rPr>
        <w:t>）</w:t>
      </w:r>
      <w:r>
        <w:rPr>
          <w:rFonts w:hint="eastAsia" w:ascii="宋体" w:hAnsi="宋体" w:eastAsia="宋体" w:cs="Times New Roman"/>
          <w:kern w:val="0"/>
          <w:sz w:val="22"/>
          <w:szCs w:val="22"/>
        </w:rPr>
        <w:t>；</w:t>
      </w:r>
    </w:p>
    <w:p>
      <w:pPr>
        <w:pStyle w:val="7"/>
        <w:tabs>
          <w:tab w:val="left" w:pos="426"/>
          <w:tab w:val="left" w:pos="567"/>
        </w:tabs>
        <w:spacing w:line="580" w:lineRule="exact"/>
        <w:ind w:firstLine="0" w:firstLineChars="0"/>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4.“职工亲子秀”（全年两期）</w:t>
      </w:r>
    </w:p>
    <w:p>
      <w:pPr>
        <w:pStyle w:val="7"/>
        <w:tabs>
          <w:tab w:val="left" w:pos="426"/>
          <w:tab w:val="left" w:pos="567"/>
        </w:tabs>
        <w:spacing w:line="580" w:lineRule="exact"/>
        <w:ind w:firstLine="0" w:firstLineChars="0"/>
        <w:rPr>
          <w:rFonts w:ascii="宋体" w:hAnsi="宋体" w:eastAsia="宋体" w:cs="Times New Roman"/>
          <w:b/>
          <w:kern w:val="0"/>
          <w:sz w:val="22"/>
          <w:szCs w:val="22"/>
          <w:u w:val="single"/>
        </w:rPr>
      </w:pPr>
      <w:r>
        <w:rPr>
          <w:rFonts w:ascii="宋体" w:hAnsi="宋体" w:eastAsia="宋体" w:cs="Times New Roman"/>
          <w:b/>
          <w:kern w:val="0"/>
          <w:sz w:val="22"/>
          <w:szCs w:val="22"/>
          <w:u w:val="single"/>
        </w:rPr>
        <w:t>注</w:t>
      </w:r>
      <w:r>
        <w:rPr>
          <w:rFonts w:hint="eastAsia" w:ascii="宋体" w:hAnsi="宋体" w:eastAsia="宋体" w:cs="Times New Roman"/>
          <w:b/>
          <w:kern w:val="0"/>
          <w:sz w:val="22"/>
          <w:szCs w:val="22"/>
          <w:u w:val="single"/>
        </w:rPr>
        <w:t>：以上活动采购人有权根据实际情况进行调整。</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rPr>
        <w:t>三、服务内容</w:t>
      </w:r>
    </w:p>
    <w:p>
      <w:pPr>
        <w:spacing w:line="580" w:lineRule="exact"/>
        <w:rPr>
          <w:rFonts w:ascii="宋体" w:hAnsi="宋体" w:eastAsia="宋体" w:cs="Times New Roman"/>
          <w:color w:val="auto"/>
          <w:kern w:val="0"/>
          <w:sz w:val="22"/>
          <w:szCs w:val="22"/>
        </w:rPr>
      </w:pPr>
      <w:r>
        <w:rPr>
          <w:rFonts w:hint="eastAsia" w:ascii="宋体" w:hAnsi="宋体" w:eastAsia="宋体" w:cs="Times New Roman"/>
          <w:b/>
          <w:bCs w:val="0"/>
          <w:color w:val="auto"/>
          <w:kern w:val="0"/>
          <w:sz w:val="22"/>
          <w:szCs w:val="22"/>
        </w:rPr>
        <w:t>（一）</w:t>
      </w:r>
      <w:r>
        <w:rPr>
          <w:rFonts w:hint="eastAsia" w:ascii="宋体" w:hAnsi="宋体" w:eastAsia="宋体" w:cs="Times New Roman"/>
          <w:b/>
          <w:color w:val="auto"/>
          <w:kern w:val="0"/>
          <w:sz w:val="22"/>
          <w:szCs w:val="22"/>
        </w:rPr>
        <w:t xml:space="preserve"> 活动内容要求</w:t>
      </w:r>
    </w:p>
    <w:p>
      <w:pPr>
        <w:spacing w:line="580" w:lineRule="exact"/>
        <w:ind w:firstLine="440" w:firstLineChars="200"/>
        <w:rPr>
          <w:rFonts w:hint="eastAsia"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val="en-US" w:eastAsia="zh-CN" w:bidi="ar-SA"/>
        </w:rPr>
        <w:t>1、“板凳故事会”，整场活动采用传统经典故事、全国优秀职工故事、本土优秀职工故事相结合的展演方式，故事内容包括劳动故事、劳模故事、工匠故事、企业工会人文故事、产改故事、我与企业、城市共生共荣的故事或其他富有正能量的作品。演员对故事的展现方式进行设计，运用评书、演讲、讲述、访谈、即兴表演、单口相声、现场互动等表演方式，更直观地把故事精神传递给广大职工群众。每场演出内容均不重复。</w:t>
      </w:r>
    </w:p>
    <w:p>
      <w:pPr>
        <w:spacing w:line="580" w:lineRule="exact"/>
        <w:ind w:firstLine="440" w:firstLineChars="200"/>
        <w:rPr>
          <w:rFonts w:hint="eastAsia"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val="en-US" w:eastAsia="zh-CN" w:bidi="ar-SA"/>
        </w:rPr>
        <w:t>2、专场晚会，以工人艺术团骨干演员为班底。并邀请企业精品节目共同演出。“工友音乐厅”以声乐、器乐为主要艺术形式；“爱笑喜剧屋”以相声、小品、快板的喜剧形式为主，将艺术性、思想性、娱乐性相结合，演绎能展现职工风采、积极向上的文艺作品。讲述劳动精神、劳模精神、工匠精神，同时利用新媒体平台，将职工风采更广泛地传递给职工群众，扩大品牌影响力，每场演出内容均不重复。</w:t>
      </w:r>
    </w:p>
    <w:p>
      <w:pPr>
        <w:spacing w:line="580" w:lineRule="exact"/>
        <w:ind w:firstLine="440" w:firstLineChars="200"/>
        <w:rPr>
          <w:rFonts w:hint="eastAsia"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val="en-US" w:eastAsia="zh-CN" w:bidi="ar-SA"/>
        </w:rPr>
        <w:t>3、“职工亲子才艺秀”面向全市职工及其子女，鼓励不同年龄段的孩子参与，让每个家庭都有机会在舞台上展示自己独特的风采。增进职工家庭的亲子关系，同时丰富职工及其家属的业余文化生活，为职工提供一个展示自我和子女才艺的平台，增强家庭凝聚力，营造和谐的社会氛围。内容包括歌唱、舞蹈、乐器演奏、戏剧小品、朗诵等多种舞台艺术形式。</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eastAsia="zh-CN"/>
        </w:rPr>
        <w:t>（</w:t>
      </w:r>
      <w:r>
        <w:rPr>
          <w:rFonts w:hint="eastAsia" w:ascii="宋体" w:hAnsi="宋体" w:eastAsia="宋体" w:cs="Times New Roman"/>
          <w:b/>
          <w:kern w:val="0"/>
          <w:sz w:val="22"/>
          <w:szCs w:val="22"/>
          <w:lang w:val="en-US" w:eastAsia="zh-CN"/>
        </w:rPr>
        <w:t>二</w:t>
      </w:r>
      <w:r>
        <w:rPr>
          <w:rFonts w:hint="eastAsia" w:ascii="宋体" w:hAnsi="宋体" w:eastAsia="宋体" w:cs="Times New Roman"/>
          <w:b/>
          <w:kern w:val="0"/>
          <w:sz w:val="22"/>
          <w:szCs w:val="22"/>
          <w:lang w:eastAsia="zh-CN"/>
        </w:rPr>
        <w:t>）</w:t>
      </w:r>
      <w:r>
        <w:rPr>
          <w:rFonts w:ascii="宋体" w:hAnsi="宋体" w:eastAsia="宋体" w:cs="Times New Roman"/>
          <w:b/>
          <w:kern w:val="0"/>
          <w:sz w:val="22"/>
          <w:szCs w:val="22"/>
        </w:rPr>
        <w:t>活动服务要求</w:t>
      </w:r>
    </w:p>
    <w:p>
      <w:pPr>
        <w:spacing w:line="580" w:lineRule="exact"/>
        <w:rPr>
          <w:rFonts w:ascii="宋体" w:hAnsi="宋体" w:eastAsia="宋体" w:cs="Times New Roman"/>
          <w:kern w:val="0"/>
          <w:sz w:val="22"/>
          <w:szCs w:val="22"/>
        </w:rPr>
      </w:pPr>
      <w:r>
        <w:rPr>
          <w:rFonts w:ascii="宋体" w:hAnsi="宋体" w:eastAsia="宋体" w:cs="Times New Roman"/>
          <w:kern w:val="0"/>
          <w:sz w:val="22"/>
          <w:szCs w:val="22"/>
        </w:rPr>
        <w:t>1</w:t>
      </w:r>
      <w:r>
        <w:rPr>
          <w:rFonts w:hint="eastAsia" w:ascii="宋体" w:hAnsi="宋体" w:eastAsia="宋体" w:cs="Times New Roman"/>
          <w:kern w:val="0"/>
          <w:sz w:val="22"/>
          <w:szCs w:val="22"/>
          <w:lang w:eastAsia="zh-CN"/>
        </w:rPr>
        <w:t>.</w:t>
      </w:r>
      <w:r>
        <w:rPr>
          <w:rFonts w:ascii="宋体" w:hAnsi="宋体" w:eastAsia="宋体" w:cs="Times New Roman"/>
          <w:kern w:val="0"/>
          <w:sz w:val="22"/>
          <w:szCs w:val="22"/>
        </w:rPr>
        <w:t>要求</w:t>
      </w:r>
      <w:r>
        <w:rPr>
          <w:rFonts w:hint="eastAsia" w:ascii="宋体" w:hAnsi="宋体" w:eastAsia="宋体" w:cs="Times New Roman"/>
          <w:kern w:val="0"/>
          <w:sz w:val="22"/>
          <w:szCs w:val="22"/>
          <w:lang w:eastAsia="zh-CN"/>
        </w:rPr>
        <w:t>承接商</w:t>
      </w:r>
      <w:r>
        <w:rPr>
          <w:rFonts w:ascii="宋体" w:hAnsi="宋体" w:eastAsia="宋体" w:cs="Times New Roman"/>
          <w:kern w:val="0"/>
          <w:sz w:val="22"/>
          <w:szCs w:val="22"/>
        </w:rPr>
        <w:t>根据活动内容完成</w:t>
      </w:r>
      <w:r>
        <w:rPr>
          <w:rFonts w:hint="eastAsia" w:ascii="宋体" w:hAnsi="宋体" w:eastAsia="宋体" w:cs="Times New Roman"/>
          <w:kern w:val="0"/>
          <w:sz w:val="22"/>
          <w:szCs w:val="22"/>
        </w:rPr>
        <w:t>活动现场</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lang w:val="en-US" w:eastAsia="zh-CN"/>
        </w:rPr>
        <w:t>工人文化宫二楼职工小剧场）</w:t>
      </w:r>
      <w:r>
        <w:rPr>
          <w:rFonts w:hint="eastAsia" w:ascii="宋体" w:hAnsi="宋体" w:eastAsia="宋体" w:cs="Times New Roman"/>
          <w:kern w:val="0"/>
          <w:sz w:val="22"/>
          <w:szCs w:val="22"/>
        </w:rPr>
        <w:t>舞台、灯光、音响、LED、彩幕等</w:t>
      </w:r>
      <w:r>
        <w:rPr>
          <w:rFonts w:hint="eastAsia" w:ascii="宋体" w:hAnsi="宋体" w:eastAsia="宋体" w:cs="Times New Roman"/>
          <w:kern w:val="0"/>
          <w:sz w:val="22"/>
          <w:szCs w:val="22"/>
          <w:lang w:val="en-US" w:eastAsia="zh-CN"/>
        </w:rPr>
        <w:t>舞台相关设备</w:t>
      </w:r>
      <w:r>
        <w:rPr>
          <w:rFonts w:hint="eastAsia" w:ascii="宋体" w:hAnsi="宋体" w:eastAsia="宋体" w:cs="Times New Roman"/>
          <w:kern w:val="0"/>
          <w:sz w:val="22"/>
          <w:szCs w:val="22"/>
        </w:rPr>
        <w:t>的</w:t>
      </w:r>
      <w:r>
        <w:rPr>
          <w:rFonts w:hint="eastAsia" w:ascii="宋体" w:hAnsi="宋体" w:eastAsia="宋体" w:cs="Times New Roman"/>
          <w:kern w:val="0"/>
          <w:sz w:val="22"/>
          <w:szCs w:val="22"/>
          <w:lang w:val="en-US" w:eastAsia="zh-CN"/>
        </w:rPr>
        <w:t>调试</w:t>
      </w:r>
      <w:r>
        <w:rPr>
          <w:rFonts w:hint="eastAsia" w:ascii="宋体" w:hAnsi="宋体" w:eastAsia="宋体" w:cs="Times New Roman"/>
          <w:kern w:val="0"/>
          <w:sz w:val="22"/>
          <w:szCs w:val="22"/>
        </w:rPr>
        <w:t xml:space="preserve">及操作工作。 </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2</w:t>
      </w:r>
      <w:r>
        <w:rPr>
          <w:rFonts w:ascii="宋体" w:hAnsi="宋体" w:eastAsia="宋体" w:cs="Times New Roman"/>
          <w:kern w:val="0"/>
          <w:sz w:val="22"/>
          <w:szCs w:val="22"/>
        </w:rPr>
        <w:t>.</w:t>
      </w:r>
      <w:r>
        <w:rPr>
          <w:rFonts w:hint="eastAsia" w:ascii="宋体" w:hAnsi="宋体" w:eastAsia="宋体" w:cs="Times New Roman"/>
          <w:kern w:val="0"/>
          <w:sz w:val="22"/>
          <w:szCs w:val="22"/>
          <w:lang w:eastAsia="zh-CN"/>
        </w:rPr>
        <w:t>承接商</w:t>
      </w:r>
      <w:r>
        <w:rPr>
          <w:rFonts w:hint="eastAsia" w:ascii="宋体" w:hAnsi="宋体" w:eastAsia="宋体" w:cs="Times New Roman"/>
          <w:kern w:val="0"/>
          <w:sz w:val="22"/>
          <w:szCs w:val="22"/>
        </w:rPr>
        <w:t>配备齐全所需的所有舞台相关设备和人员等。</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3.</w:t>
      </w:r>
      <w:r>
        <w:rPr>
          <w:rFonts w:hint="eastAsia" w:ascii="宋体" w:hAnsi="宋体" w:eastAsia="宋体" w:cs="Times New Roman"/>
          <w:kern w:val="0"/>
          <w:sz w:val="22"/>
          <w:szCs w:val="22"/>
          <w:lang w:eastAsia="zh-CN"/>
        </w:rPr>
        <w:t>承接商</w:t>
      </w:r>
      <w:r>
        <w:rPr>
          <w:rFonts w:ascii="宋体" w:hAnsi="宋体" w:eastAsia="宋体" w:cs="Times New Roman"/>
          <w:kern w:val="0"/>
          <w:sz w:val="22"/>
          <w:szCs w:val="22"/>
        </w:rPr>
        <w:t>须</w:t>
      </w:r>
      <w:r>
        <w:rPr>
          <w:rFonts w:hint="eastAsia" w:ascii="宋体" w:hAnsi="宋体" w:eastAsia="宋体" w:cs="Times New Roman"/>
          <w:kern w:val="0"/>
          <w:sz w:val="22"/>
          <w:szCs w:val="22"/>
          <w:lang w:val="en-US" w:eastAsia="zh-CN"/>
        </w:rPr>
        <w:t>策划好每场演出节目</w:t>
      </w:r>
      <w:r>
        <w:rPr>
          <w:rFonts w:hint="eastAsia" w:ascii="宋体" w:hAnsi="宋体" w:eastAsia="宋体" w:cs="Times New Roman"/>
          <w:kern w:val="0"/>
          <w:sz w:val="22"/>
          <w:szCs w:val="22"/>
        </w:rPr>
        <w:t>，安排好每一次</w:t>
      </w:r>
      <w:r>
        <w:rPr>
          <w:rFonts w:hint="eastAsia" w:ascii="宋体" w:hAnsi="宋体" w:eastAsia="宋体" w:cs="Times New Roman"/>
          <w:kern w:val="0"/>
          <w:sz w:val="22"/>
          <w:szCs w:val="22"/>
          <w:lang w:val="en-US" w:eastAsia="zh-CN"/>
        </w:rPr>
        <w:t>演出</w:t>
      </w:r>
      <w:r>
        <w:rPr>
          <w:rFonts w:hint="eastAsia" w:ascii="宋体" w:hAnsi="宋体" w:eastAsia="宋体" w:cs="Times New Roman"/>
          <w:kern w:val="0"/>
          <w:sz w:val="22"/>
          <w:szCs w:val="22"/>
        </w:rPr>
        <w:t>的具体事项和提供流程表，负责好全部活动现场流程的管控及执行工作等。</w:t>
      </w:r>
    </w:p>
    <w:p>
      <w:pPr>
        <w:spacing w:line="580" w:lineRule="exact"/>
        <w:rPr>
          <w:rFonts w:hint="default" w:ascii="宋体" w:hAnsi="宋体" w:eastAsia="宋体" w:cs="Times New Roman"/>
          <w:b w:val="0"/>
          <w:bCs/>
          <w:kern w:val="0"/>
          <w:sz w:val="22"/>
          <w:szCs w:val="22"/>
          <w:lang w:val="en-US" w:eastAsia="zh-CN"/>
        </w:rPr>
      </w:pPr>
      <w:r>
        <w:rPr>
          <w:rFonts w:hint="eastAsia" w:ascii="宋体" w:hAnsi="宋体" w:eastAsia="宋体" w:cs="Times New Roman"/>
          <w:b w:val="0"/>
          <w:bCs/>
          <w:kern w:val="0"/>
          <w:sz w:val="22"/>
          <w:szCs w:val="22"/>
          <w:lang w:val="en-US" w:eastAsia="zh-CN"/>
        </w:rPr>
        <w:t>4.承接商需对每场活动进行高清录像，并做好剪辑工作。</w:t>
      </w:r>
      <w:bookmarkStart w:id="1" w:name="_GoBack"/>
      <w:bookmarkEnd w:id="1"/>
    </w:p>
    <w:p>
      <w:pPr>
        <w:spacing w:line="580" w:lineRule="exact"/>
        <w:rPr>
          <w:rFonts w:ascii="宋体" w:hAnsi="宋体" w:eastAsia="宋体" w:cs="Times New Roman"/>
          <w:b/>
          <w:kern w:val="0"/>
          <w:sz w:val="22"/>
          <w:szCs w:val="22"/>
        </w:rPr>
      </w:pPr>
      <w:r>
        <w:rPr>
          <w:rFonts w:ascii="宋体" w:hAnsi="宋体" w:eastAsia="宋体" w:cs="Times New Roman"/>
          <w:b/>
          <w:kern w:val="0"/>
          <w:sz w:val="22"/>
          <w:szCs w:val="22"/>
        </w:rPr>
        <w:t>四</w:t>
      </w:r>
      <w:r>
        <w:rPr>
          <w:rFonts w:hint="eastAsia" w:ascii="宋体" w:hAnsi="宋体" w:eastAsia="宋体" w:cs="Times New Roman"/>
          <w:b/>
          <w:kern w:val="0"/>
          <w:sz w:val="22"/>
          <w:szCs w:val="22"/>
        </w:rPr>
        <w:t>、</w:t>
      </w:r>
      <w:r>
        <w:rPr>
          <w:rFonts w:ascii="宋体" w:hAnsi="宋体" w:eastAsia="宋体" w:cs="Times New Roman"/>
          <w:b/>
          <w:kern w:val="0"/>
          <w:sz w:val="22"/>
          <w:szCs w:val="22"/>
        </w:rPr>
        <w:t>整体实施要求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1</w:t>
      </w:r>
      <w:r>
        <w:rPr>
          <w:rFonts w:ascii="宋体" w:hAnsi="宋体" w:eastAsia="宋体" w:cs="Times New Roman"/>
          <w:kern w:val="0"/>
          <w:sz w:val="22"/>
          <w:szCs w:val="22"/>
        </w:rPr>
        <w:t>.</w:t>
      </w:r>
      <w:r>
        <w:rPr>
          <w:rFonts w:hint="eastAsia" w:ascii="宋体" w:hAnsi="宋体" w:eastAsia="宋体" w:cs="Times New Roman"/>
          <w:kern w:val="0"/>
          <w:sz w:val="22"/>
          <w:szCs w:val="22"/>
          <w:lang w:eastAsia="zh-CN"/>
        </w:rPr>
        <w:t>承接商</w:t>
      </w:r>
      <w:r>
        <w:rPr>
          <w:rFonts w:ascii="宋体" w:hAnsi="宋体" w:eastAsia="宋体" w:cs="Times New Roman"/>
          <w:kern w:val="0"/>
          <w:sz w:val="22"/>
          <w:szCs w:val="22"/>
        </w:rPr>
        <w:t>要熟悉</w:t>
      </w:r>
      <w:r>
        <w:rPr>
          <w:rFonts w:hint="eastAsia" w:ascii="宋体" w:hAnsi="宋体" w:eastAsia="宋体" w:cs="Times New Roman"/>
          <w:kern w:val="0"/>
          <w:sz w:val="22"/>
          <w:szCs w:val="22"/>
        </w:rPr>
        <w:t>每个活动的流程和节目表演的详细信息，对接好演出的舞台舞美、</w:t>
      </w:r>
      <w:r>
        <w:rPr>
          <w:rFonts w:hint="eastAsia" w:ascii="宋体" w:hAnsi="宋体" w:eastAsia="宋体" w:cs="Times New Roman"/>
          <w:kern w:val="0"/>
          <w:sz w:val="22"/>
          <w:szCs w:val="22"/>
          <w:lang w:val="en-US" w:eastAsia="zh-CN"/>
        </w:rPr>
        <w:t>摄影</w:t>
      </w:r>
      <w:r>
        <w:rPr>
          <w:rFonts w:hint="eastAsia" w:ascii="宋体" w:hAnsi="宋体" w:eastAsia="宋体" w:cs="Times New Roman"/>
          <w:kern w:val="0"/>
          <w:sz w:val="22"/>
          <w:szCs w:val="22"/>
        </w:rPr>
        <w:t>等工作。</w:t>
      </w:r>
    </w:p>
    <w:p>
      <w:pPr>
        <w:spacing w:line="580" w:lineRule="exact"/>
        <w:rPr>
          <w:rFonts w:ascii="宋体" w:hAnsi="宋体"/>
          <w:b/>
          <w:sz w:val="22"/>
          <w:szCs w:val="22"/>
          <w:u w:val="single"/>
        </w:rPr>
      </w:pPr>
      <w:r>
        <w:rPr>
          <w:rFonts w:hint="eastAsia" w:ascii="宋体" w:hAnsi="宋体"/>
          <w:b/>
          <w:sz w:val="22"/>
          <w:szCs w:val="22"/>
          <w:u w:val="single"/>
          <w:lang w:val="en-US" w:eastAsia="zh-CN"/>
        </w:rPr>
        <w:t>2</w:t>
      </w:r>
      <w:r>
        <w:rPr>
          <w:rFonts w:ascii="宋体" w:hAnsi="宋体"/>
          <w:b/>
          <w:sz w:val="22"/>
          <w:szCs w:val="22"/>
          <w:u w:val="single"/>
        </w:rPr>
        <w:t>.</w:t>
      </w:r>
      <w:r>
        <w:rPr>
          <w:rFonts w:hint="eastAsia" w:ascii="宋体" w:hAnsi="宋体"/>
          <w:b/>
          <w:sz w:val="22"/>
          <w:szCs w:val="22"/>
          <w:u w:val="single"/>
        </w:rPr>
        <w:t xml:space="preserve"> ★</w:t>
      </w:r>
      <w:r>
        <w:rPr>
          <w:rFonts w:hint="eastAsia" w:ascii="宋体" w:hAnsi="宋体"/>
          <w:b/>
          <w:sz w:val="22"/>
          <w:szCs w:val="22"/>
          <w:u w:val="single"/>
          <w:lang w:eastAsia="zh-CN"/>
        </w:rPr>
        <w:t>承接商</w:t>
      </w:r>
      <w:r>
        <w:rPr>
          <w:rFonts w:hint="eastAsia" w:ascii="宋体" w:hAnsi="宋体"/>
          <w:b/>
          <w:sz w:val="22"/>
          <w:szCs w:val="22"/>
          <w:u w:val="single"/>
        </w:rPr>
        <w:t>在项目实施过程中（包括但不限于活动执行过程中、舞台灯光音响的布置过程中等）发生意外事故，由</w:t>
      </w:r>
      <w:r>
        <w:rPr>
          <w:rFonts w:hint="eastAsia" w:ascii="宋体" w:hAnsi="宋体"/>
          <w:b/>
          <w:sz w:val="22"/>
          <w:szCs w:val="22"/>
          <w:u w:val="single"/>
          <w:lang w:eastAsia="zh-CN"/>
        </w:rPr>
        <w:t>承接商</w:t>
      </w:r>
      <w:r>
        <w:rPr>
          <w:rFonts w:hint="eastAsia" w:ascii="宋体" w:hAnsi="宋体"/>
          <w:b/>
          <w:sz w:val="22"/>
          <w:szCs w:val="22"/>
          <w:u w:val="single"/>
        </w:rPr>
        <w:t>承担一切责任。</w:t>
      </w:r>
    </w:p>
    <w:p>
      <w:pPr>
        <w:spacing w:line="580" w:lineRule="exact"/>
        <w:rPr>
          <w:rFonts w:ascii="宋体" w:hAnsi="宋体"/>
          <w:b/>
          <w:sz w:val="22"/>
          <w:szCs w:val="22"/>
          <w:u w:val="single"/>
        </w:rPr>
      </w:pPr>
      <w:r>
        <w:rPr>
          <w:rFonts w:hint="eastAsia" w:ascii="宋体" w:hAnsi="宋体"/>
          <w:b/>
          <w:sz w:val="22"/>
          <w:szCs w:val="22"/>
          <w:u w:val="single"/>
          <w:lang w:val="en-US" w:eastAsia="zh-CN"/>
        </w:rPr>
        <w:t>3</w:t>
      </w:r>
      <w:r>
        <w:rPr>
          <w:rFonts w:ascii="宋体" w:hAnsi="宋体"/>
          <w:b/>
          <w:sz w:val="22"/>
          <w:szCs w:val="22"/>
          <w:u w:val="single"/>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★由</w:t>
      </w:r>
      <w:r>
        <w:rPr>
          <w:rFonts w:hint="eastAsia" w:ascii="宋体" w:hAnsi="宋体"/>
          <w:b/>
          <w:sz w:val="22"/>
          <w:szCs w:val="22"/>
          <w:u w:val="single"/>
          <w:lang w:eastAsia="zh-CN"/>
        </w:rPr>
        <w:t>承接商</w:t>
      </w:r>
      <w:r>
        <w:rPr>
          <w:rFonts w:hint="eastAsia" w:ascii="宋体" w:hAnsi="宋体"/>
          <w:b/>
          <w:sz w:val="22"/>
          <w:szCs w:val="22"/>
          <w:u w:val="single"/>
        </w:rPr>
        <w:t>负责制作的每个活动现场背景及横幅须由采购人审核确认方可实施，设计成果应在演出前 10天提交采购人，采购人有权提出意见，</w:t>
      </w:r>
      <w:r>
        <w:rPr>
          <w:rFonts w:hint="eastAsia" w:ascii="宋体" w:hAnsi="宋体"/>
          <w:b/>
          <w:sz w:val="22"/>
          <w:szCs w:val="22"/>
          <w:u w:val="single"/>
          <w:lang w:eastAsia="zh-CN"/>
        </w:rPr>
        <w:t>承接商</w:t>
      </w:r>
      <w:r>
        <w:rPr>
          <w:rFonts w:hint="eastAsia" w:ascii="宋体" w:hAnsi="宋体"/>
          <w:b/>
          <w:sz w:val="22"/>
          <w:szCs w:val="22"/>
          <w:u w:val="single"/>
        </w:rPr>
        <w:t>应尊重并及时修改。设计成果著作权归采购人所有。</w:t>
      </w:r>
    </w:p>
    <w:p>
      <w:pPr>
        <w:spacing w:line="580" w:lineRule="exact"/>
        <w:rPr>
          <w:rFonts w:ascii="宋体" w:hAnsi="宋体"/>
          <w:b/>
          <w:sz w:val="22"/>
          <w:szCs w:val="22"/>
          <w:u w:val="single"/>
        </w:rPr>
      </w:pPr>
      <w:r>
        <w:rPr>
          <w:rFonts w:hint="eastAsia" w:ascii="宋体" w:hAnsi="宋体"/>
          <w:b/>
          <w:sz w:val="22"/>
          <w:szCs w:val="22"/>
          <w:u w:val="single"/>
          <w:lang w:val="en-US" w:eastAsia="zh-CN"/>
        </w:rPr>
        <w:t>4</w:t>
      </w:r>
      <w:r>
        <w:rPr>
          <w:rFonts w:ascii="宋体" w:hAnsi="宋体"/>
          <w:b/>
          <w:sz w:val="22"/>
          <w:szCs w:val="22"/>
          <w:u w:val="single"/>
        </w:rPr>
        <w:t>.</w:t>
      </w:r>
      <w:r>
        <w:rPr>
          <w:rFonts w:hint="eastAsia" w:ascii="宋体" w:hAnsi="宋体"/>
          <w:b/>
          <w:sz w:val="22"/>
          <w:szCs w:val="22"/>
          <w:u w:val="single"/>
        </w:rPr>
        <w:t>★因不可控因素需要临时调整每个活动的执行时间，须征得采购人同意后方可调整；如相关活动准备已经就绪，因天气原因导致无法进行，</w:t>
      </w:r>
      <w:r>
        <w:rPr>
          <w:rFonts w:hint="eastAsia" w:ascii="宋体" w:hAnsi="宋体"/>
          <w:b/>
          <w:sz w:val="22"/>
          <w:szCs w:val="22"/>
          <w:u w:val="single"/>
          <w:lang w:eastAsia="zh-CN"/>
        </w:rPr>
        <w:t>承接商</w:t>
      </w:r>
      <w:r>
        <w:rPr>
          <w:rFonts w:hint="eastAsia" w:ascii="宋体" w:hAnsi="宋体"/>
          <w:b/>
          <w:sz w:val="22"/>
          <w:szCs w:val="22"/>
          <w:u w:val="single"/>
        </w:rPr>
        <w:t>上报采购人征得同意后方可改期，事后</w:t>
      </w:r>
      <w:r>
        <w:rPr>
          <w:rFonts w:hint="eastAsia" w:ascii="宋体" w:hAnsi="宋体"/>
          <w:b/>
          <w:sz w:val="22"/>
          <w:szCs w:val="22"/>
          <w:u w:val="single"/>
          <w:lang w:eastAsia="zh-CN"/>
        </w:rPr>
        <w:t>承接商</w:t>
      </w:r>
      <w:r>
        <w:rPr>
          <w:rFonts w:hint="eastAsia" w:ascii="宋体" w:hAnsi="宋体"/>
          <w:b/>
          <w:sz w:val="22"/>
          <w:szCs w:val="22"/>
          <w:u w:val="single"/>
        </w:rPr>
        <w:t>须向采购人提供本次活动改期的情况说明。</w:t>
      </w:r>
    </w:p>
    <w:p>
      <w:pPr>
        <w:spacing w:line="580" w:lineRule="exact"/>
        <w:rPr>
          <w:rFonts w:ascii="宋体" w:hAnsi="宋体"/>
          <w:b/>
          <w:sz w:val="22"/>
          <w:szCs w:val="22"/>
          <w:u w:val="single"/>
        </w:rPr>
      </w:pPr>
      <w:r>
        <w:rPr>
          <w:rFonts w:hint="eastAsia" w:ascii="宋体" w:hAnsi="宋体"/>
          <w:b/>
          <w:sz w:val="22"/>
          <w:szCs w:val="22"/>
          <w:u w:val="single"/>
          <w:lang w:val="en-US" w:eastAsia="zh-CN"/>
        </w:rPr>
        <w:t>5</w:t>
      </w:r>
      <w:r>
        <w:rPr>
          <w:rFonts w:ascii="宋体" w:hAnsi="宋体"/>
          <w:b/>
          <w:sz w:val="22"/>
          <w:szCs w:val="22"/>
          <w:u w:val="single"/>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w:t>
      </w:r>
      <w:r>
        <w:rPr>
          <w:rFonts w:hint="eastAsia" w:ascii="宋体" w:hAnsi="宋体"/>
          <w:b/>
          <w:sz w:val="22"/>
          <w:szCs w:val="22"/>
          <w:u w:val="single"/>
          <w:lang w:eastAsia="zh-CN"/>
        </w:rPr>
        <w:t>承接商</w:t>
      </w:r>
      <w:r>
        <w:rPr>
          <w:rFonts w:hint="eastAsia" w:ascii="宋体" w:hAnsi="宋体"/>
          <w:b/>
          <w:sz w:val="22"/>
          <w:szCs w:val="22"/>
          <w:u w:val="single"/>
        </w:rPr>
        <w:t>违反合同的约定或在项目实施过程中存在处理不当或者遇到投诉情况，经采购人两次或以上书面要求整改，</w:t>
      </w:r>
      <w:r>
        <w:rPr>
          <w:rFonts w:hint="eastAsia" w:ascii="宋体" w:hAnsi="宋体"/>
          <w:b/>
          <w:sz w:val="22"/>
          <w:szCs w:val="22"/>
          <w:u w:val="single"/>
          <w:lang w:eastAsia="zh-CN"/>
        </w:rPr>
        <w:t>承接商</w:t>
      </w:r>
      <w:r>
        <w:rPr>
          <w:rFonts w:hint="eastAsia" w:ascii="宋体" w:hAnsi="宋体"/>
          <w:b/>
          <w:sz w:val="22"/>
          <w:szCs w:val="22"/>
          <w:u w:val="single"/>
        </w:rPr>
        <w:t>拒不整改或不能按采购人的要求进行整改的，视为严重违约。</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rPr>
        <w:t>五、其他要求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1</w:t>
      </w:r>
      <w:r>
        <w:rPr>
          <w:rFonts w:ascii="宋体" w:hAnsi="宋体" w:eastAsia="宋体" w:cs="Times New Roman"/>
          <w:kern w:val="0"/>
          <w:sz w:val="22"/>
          <w:szCs w:val="22"/>
        </w:rPr>
        <w:t>.</w:t>
      </w:r>
      <w:r>
        <w:rPr>
          <w:rFonts w:hint="eastAsia" w:ascii="宋体" w:hAnsi="宋体" w:eastAsia="宋体" w:cs="Times New Roman"/>
          <w:kern w:val="0"/>
          <w:sz w:val="22"/>
          <w:szCs w:val="22"/>
        </w:rPr>
        <w:t xml:space="preserve"> </w:t>
      </w:r>
      <w:r>
        <w:rPr>
          <w:rFonts w:hint="eastAsia" w:ascii="宋体" w:hAnsi="宋体" w:eastAsia="宋体" w:cs="Times New Roman"/>
          <w:kern w:val="0"/>
          <w:sz w:val="22"/>
          <w:szCs w:val="22"/>
          <w:lang w:eastAsia="zh-CN"/>
        </w:rPr>
        <w:t>承接商</w:t>
      </w:r>
      <w:r>
        <w:rPr>
          <w:rFonts w:hint="eastAsia" w:ascii="宋体" w:hAnsi="宋体" w:eastAsia="宋体" w:cs="Times New Roman"/>
          <w:kern w:val="0"/>
          <w:sz w:val="22"/>
          <w:szCs w:val="22"/>
        </w:rPr>
        <w:t>须有独立团队，能够制定详细的项目推进计划，负责</w:t>
      </w:r>
      <w:r>
        <w:rPr>
          <w:rFonts w:hint="eastAsia" w:ascii="宋体" w:hAnsi="宋体" w:eastAsia="宋体" w:cs="Times New Roman"/>
          <w:kern w:val="0"/>
          <w:sz w:val="22"/>
          <w:szCs w:val="22"/>
          <w:lang w:val="en-US" w:eastAsia="zh-CN"/>
        </w:rPr>
        <w:t>全部活动相关</w:t>
      </w:r>
      <w:r>
        <w:rPr>
          <w:rFonts w:hint="eastAsia" w:ascii="宋体" w:hAnsi="宋体" w:eastAsia="宋体" w:cs="Times New Roman"/>
          <w:kern w:val="0"/>
          <w:sz w:val="22"/>
          <w:szCs w:val="22"/>
        </w:rPr>
        <w:t>工作。</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2</w:t>
      </w:r>
      <w:r>
        <w:rPr>
          <w:rFonts w:ascii="宋体" w:hAnsi="宋体" w:eastAsia="宋体" w:cs="Times New Roman"/>
          <w:kern w:val="0"/>
          <w:sz w:val="22"/>
          <w:szCs w:val="22"/>
        </w:rPr>
        <w:t>.</w:t>
      </w:r>
      <w:r>
        <w:rPr>
          <w:rFonts w:hint="eastAsia" w:ascii="宋体" w:hAnsi="宋体" w:eastAsia="宋体" w:cs="Times New Roman"/>
          <w:kern w:val="0"/>
          <w:sz w:val="22"/>
          <w:szCs w:val="22"/>
        </w:rPr>
        <w:t xml:space="preserve"> 团队有固定的项目负责人和联系人，负责专项方案的策划、制定及组织实施</w:t>
      </w:r>
      <w:r>
        <w:rPr>
          <w:rFonts w:hint="eastAsia" w:ascii="宋体" w:hAnsi="宋体" w:eastAsia="宋体" w:cs="Times New Roman"/>
          <w:kern w:val="0"/>
          <w:sz w:val="22"/>
          <w:szCs w:val="22"/>
          <w:lang w:val="en-US" w:eastAsia="zh-CN"/>
        </w:rPr>
        <w:t>工作</w:t>
      </w:r>
      <w:r>
        <w:rPr>
          <w:rFonts w:hint="eastAsia" w:ascii="宋体" w:hAnsi="宋体" w:eastAsia="宋体" w:cs="Times New Roman"/>
          <w:kern w:val="0"/>
          <w:sz w:val="22"/>
          <w:szCs w:val="22"/>
        </w:rPr>
        <w:t>，保证活动的顺利开展。</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3</w:t>
      </w:r>
      <w:r>
        <w:rPr>
          <w:rFonts w:ascii="宋体" w:hAnsi="宋体" w:eastAsia="宋体" w:cs="Times New Roman"/>
          <w:kern w:val="0"/>
          <w:sz w:val="22"/>
          <w:szCs w:val="22"/>
        </w:rPr>
        <w:t>.</w:t>
      </w:r>
      <w:r>
        <w:rPr>
          <w:rFonts w:hint="eastAsia" w:ascii="宋体" w:hAnsi="宋体" w:eastAsia="宋体" w:cs="Times New Roman"/>
          <w:kern w:val="0"/>
          <w:sz w:val="22"/>
          <w:szCs w:val="22"/>
        </w:rPr>
        <w:t xml:space="preserve"> 确保高效推进各项工作，达到预期效果， </w:t>
      </w:r>
      <w:r>
        <w:rPr>
          <w:rFonts w:hint="eastAsia" w:ascii="宋体" w:hAnsi="宋体" w:eastAsia="宋体" w:cs="Times New Roman"/>
          <w:kern w:val="0"/>
          <w:sz w:val="22"/>
          <w:szCs w:val="22"/>
          <w:lang w:val="en-US" w:eastAsia="zh-CN"/>
        </w:rPr>
        <w:t>4月下旬</w:t>
      </w:r>
      <w:r>
        <w:rPr>
          <w:rFonts w:hint="eastAsia" w:ascii="宋体" w:hAnsi="宋体" w:eastAsia="宋体" w:cs="Times New Roman"/>
          <w:kern w:val="0"/>
          <w:sz w:val="22"/>
          <w:szCs w:val="22"/>
        </w:rPr>
        <w:t>提供详细的整体策划方案，</w:t>
      </w:r>
      <w:r>
        <w:rPr>
          <w:rFonts w:hint="eastAsia" w:ascii="宋体" w:hAnsi="宋体" w:eastAsia="宋体" w:cs="Times New Roman"/>
          <w:kern w:val="0"/>
          <w:sz w:val="22"/>
          <w:szCs w:val="22"/>
          <w:lang w:val="en-US" w:eastAsia="zh-CN"/>
        </w:rPr>
        <w:t>确保</w:t>
      </w:r>
      <w:r>
        <w:rPr>
          <w:rFonts w:hint="eastAsia" w:ascii="宋体" w:hAnsi="宋体" w:eastAsia="宋体" w:cs="Times New Roman"/>
          <w:kern w:val="0"/>
          <w:sz w:val="22"/>
          <w:szCs w:val="22"/>
        </w:rPr>
        <w:t>稳步推进各项工作。</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6</w:t>
      </w:r>
      <w:r>
        <w:rPr>
          <w:rFonts w:ascii="宋体" w:hAnsi="宋体" w:eastAsia="宋体" w:cs="Times New Roman"/>
          <w:kern w:val="0"/>
          <w:sz w:val="22"/>
          <w:szCs w:val="22"/>
        </w:rPr>
        <w:t>.</w:t>
      </w:r>
      <w:r>
        <w:rPr>
          <w:rFonts w:hint="eastAsia" w:ascii="宋体" w:hAnsi="宋体" w:eastAsia="宋体" w:cs="Times New Roman"/>
          <w:kern w:val="0"/>
          <w:sz w:val="22"/>
          <w:szCs w:val="22"/>
          <w:lang w:eastAsia="zh-CN"/>
        </w:rPr>
        <w:t>承接商</w:t>
      </w:r>
      <w:r>
        <w:rPr>
          <w:rFonts w:hint="eastAsia" w:ascii="宋体" w:hAnsi="宋体" w:eastAsia="宋体" w:cs="Times New Roman"/>
          <w:kern w:val="0"/>
          <w:sz w:val="22"/>
          <w:szCs w:val="22"/>
        </w:rPr>
        <w:t>在服务过程中，必须在采购人的指导下，不断完善和细化工作方案以符合活动目标，并且需充分考虑经费预算、场地条件等方面。</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7</w:t>
      </w:r>
      <w:r>
        <w:rPr>
          <w:rFonts w:ascii="宋体" w:hAnsi="宋体" w:eastAsia="宋体" w:cs="Times New Roman"/>
          <w:kern w:val="0"/>
          <w:sz w:val="22"/>
          <w:szCs w:val="22"/>
        </w:rPr>
        <w:t>.</w:t>
      </w:r>
      <w:r>
        <w:rPr>
          <w:rFonts w:hint="eastAsia" w:ascii="宋体" w:hAnsi="宋体" w:eastAsia="宋体" w:cs="Times New Roman"/>
          <w:kern w:val="0"/>
          <w:sz w:val="22"/>
          <w:szCs w:val="22"/>
          <w:lang w:eastAsia="zh-CN"/>
        </w:rPr>
        <w:t>承接商</w:t>
      </w:r>
      <w:r>
        <w:rPr>
          <w:rFonts w:ascii="宋体" w:hAnsi="宋体" w:eastAsia="宋体" w:cs="Times New Roman"/>
          <w:kern w:val="0"/>
          <w:sz w:val="22"/>
          <w:szCs w:val="22"/>
        </w:rPr>
        <w:t>须</w:t>
      </w:r>
      <w:r>
        <w:rPr>
          <w:rFonts w:hint="eastAsia" w:ascii="宋体" w:hAnsi="宋体" w:eastAsia="宋体" w:cs="Times New Roman"/>
          <w:kern w:val="0"/>
          <w:sz w:val="22"/>
          <w:szCs w:val="22"/>
        </w:rPr>
        <w:t>承诺不将该活动中的文字和图像用于任何</w:t>
      </w:r>
      <w:r>
        <w:rPr>
          <w:rFonts w:hint="eastAsia" w:ascii="宋体" w:hAnsi="宋体" w:eastAsia="宋体" w:cs="Times New Roman"/>
          <w:kern w:val="0"/>
          <w:sz w:val="22"/>
          <w:szCs w:val="22"/>
          <w:lang w:eastAsia="zh-CN"/>
        </w:rPr>
        <w:t>营利</w:t>
      </w:r>
      <w:r>
        <w:rPr>
          <w:rFonts w:hint="eastAsia" w:ascii="宋体" w:hAnsi="宋体" w:eastAsia="宋体" w:cs="Times New Roman"/>
          <w:kern w:val="0"/>
          <w:sz w:val="22"/>
          <w:szCs w:val="22"/>
        </w:rPr>
        <w:t>用途，确保</w:t>
      </w:r>
      <w:r>
        <w:rPr>
          <w:rFonts w:hint="eastAsia" w:ascii="宋体" w:hAnsi="宋体" w:eastAsia="宋体" w:cs="Times New Roman"/>
          <w:kern w:val="0"/>
          <w:sz w:val="22"/>
          <w:szCs w:val="22"/>
          <w:lang w:val="en-US" w:eastAsia="zh-CN"/>
        </w:rPr>
        <w:t>演出</w:t>
      </w:r>
      <w:r>
        <w:rPr>
          <w:rFonts w:hint="eastAsia" w:ascii="宋体" w:hAnsi="宋体" w:eastAsia="宋体" w:cs="Times New Roman"/>
          <w:kern w:val="0"/>
          <w:sz w:val="22"/>
          <w:szCs w:val="22"/>
        </w:rPr>
        <w:t>活动</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lang w:val="en-US" w:eastAsia="zh-CN"/>
        </w:rPr>
        <w:t>舞美设计</w:t>
      </w:r>
      <w:r>
        <w:rPr>
          <w:rFonts w:hint="eastAsia" w:ascii="宋体" w:hAnsi="宋体" w:eastAsia="宋体" w:cs="Times New Roman"/>
          <w:kern w:val="0"/>
          <w:sz w:val="22"/>
          <w:szCs w:val="22"/>
        </w:rPr>
        <w:t>符合相关法律规定。</w:t>
      </w:r>
    </w:p>
    <w:p>
      <w:pPr>
        <w:spacing w:line="580" w:lineRule="exact"/>
        <w:rPr>
          <w:rFonts w:ascii="宋体" w:hAnsi="宋体" w:eastAsia="宋体" w:cs="Times New Roman"/>
          <w:b/>
          <w:kern w:val="0"/>
          <w:sz w:val="22"/>
          <w:szCs w:val="22"/>
        </w:rPr>
      </w:pPr>
      <w:r>
        <w:rPr>
          <w:rFonts w:ascii="宋体" w:hAnsi="宋体" w:eastAsia="宋体" w:cs="Times New Roman"/>
          <w:b/>
          <w:kern w:val="0"/>
          <w:sz w:val="22"/>
          <w:szCs w:val="22"/>
        </w:rPr>
        <w:t>六</w:t>
      </w:r>
      <w:r>
        <w:rPr>
          <w:rFonts w:hint="eastAsia" w:ascii="宋体" w:hAnsi="宋体" w:eastAsia="宋体" w:cs="Times New Roman"/>
          <w:b/>
          <w:kern w:val="0"/>
          <w:sz w:val="22"/>
          <w:szCs w:val="22"/>
        </w:rPr>
        <w:t>、</w:t>
      </w:r>
      <w:r>
        <w:rPr>
          <w:rFonts w:hint="eastAsia"/>
          <w:b/>
          <w:sz w:val="22"/>
          <w:szCs w:val="22"/>
        </w:rPr>
        <w:t>报价要求</w:t>
      </w:r>
    </w:p>
    <w:p>
      <w:pPr>
        <w:spacing w:line="580" w:lineRule="exact"/>
        <w:ind w:firstLine="440" w:firstLineChars="200"/>
        <w:rPr>
          <w:rFonts w:ascii="宋体" w:hAnsi="宋体" w:eastAsia="宋体" w:cs="Times New Roman"/>
          <w:kern w:val="0"/>
          <w:sz w:val="22"/>
          <w:szCs w:val="22"/>
        </w:rPr>
      </w:pPr>
      <w:r>
        <w:rPr>
          <w:rFonts w:hint="eastAsia"/>
          <w:sz w:val="22"/>
          <w:szCs w:val="22"/>
        </w:rPr>
        <w:t>本项目以人民币为结算单位，实行合同总价包干方式，</w:t>
      </w:r>
      <w:r>
        <w:rPr>
          <w:rFonts w:hint="eastAsia"/>
          <w:sz w:val="22"/>
          <w:szCs w:val="22"/>
          <w:lang w:eastAsia="zh-CN"/>
        </w:rPr>
        <w:t>承接商</w:t>
      </w:r>
      <w:r>
        <w:rPr>
          <w:rFonts w:hint="eastAsia"/>
          <w:sz w:val="22"/>
          <w:szCs w:val="22"/>
        </w:rPr>
        <w:t>须对采购范围的全部内容进行报价。报价包括人工、技术交通等服务费及所有直接、间接费</w:t>
      </w:r>
      <w:r>
        <w:rPr>
          <w:rFonts w:hint="eastAsia"/>
          <w:sz w:val="22"/>
          <w:szCs w:val="22"/>
          <w:lang w:eastAsia="zh-CN"/>
        </w:rPr>
        <w:t>、</w:t>
      </w:r>
      <w:r>
        <w:rPr>
          <w:rFonts w:hint="eastAsia"/>
          <w:sz w:val="22"/>
          <w:szCs w:val="22"/>
        </w:rPr>
        <w:t>税金等所有费用。</w:t>
      </w:r>
    </w:p>
    <w:p>
      <w:pPr>
        <w:pStyle w:val="7"/>
        <w:tabs>
          <w:tab w:val="left" w:pos="426"/>
          <w:tab w:val="left" w:pos="567"/>
        </w:tabs>
        <w:spacing w:line="580" w:lineRule="exact"/>
        <w:ind w:firstLine="0" w:firstLineChars="0"/>
        <w:rPr>
          <w:b/>
          <w:sz w:val="22"/>
          <w:szCs w:val="22"/>
        </w:rPr>
      </w:pPr>
      <w:r>
        <w:rPr>
          <w:rFonts w:hint="eastAsia"/>
          <w:b/>
          <w:sz w:val="22"/>
          <w:szCs w:val="22"/>
        </w:rPr>
        <w:t>四、服务期</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服务期：</w:t>
      </w:r>
      <w:r>
        <w:rPr>
          <w:rFonts w:hint="eastAsia" w:ascii="宋体" w:hAnsi="宋体"/>
          <w:sz w:val="22"/>
          <w:szCs w:val="22"/>
        </w:rPr>
        <w:t>合同签订之日起至服务完成且验收合格。</w:t>
      </w:r>
    </w:p>
    <w:p>
      <w:pPr>
        <w:pStyle w:val="7"/>
        <w:tabs>
          <w:tab w:val="left" w:pos="426"/>
          <w:tab w:val="left" w:pos="567"/>
        </w:tabs>
        <w:spacing w:line="580" w:lineRule="exact"/>
        <w:ind w:firstLine="0" w:firstLineChars="0"/>
        <w:rPr>
          <w:b/>
          <w:sz w:val="22"/>
          <w:szCs w:val="22"/>
        </w:rPr>
      </w:pPr>
      <w:r>
        <w:rPr>
          <w:rFonts w:hint="eastAsia"/>
          <w:b/>
          <w:sz w:val="22"/>
          <w:szCs w:val="22"/>
        </w:rPr>
        <w:t>五、付款方式</w:t>
      </w:r>
    </w:p>
    <w:p>
      <w:pPr>
        <w:pStyle w:val="7"/>
        <w:tabs>
          <w:tab w:val="left" w:pos="426"/>
          <w:tab w:val="left" w:pos="567"/>
        </w:tabs>
        <w:spacing w:line="360" w:lineRule="auto"/>
        <w:ind w:firstLine="440"/>
        <w:rPr>
          <w:rFonts w:ascii="宋体" w:hAnsi="宋体"/>
          <w:sz w:val="22"/>
          <w:szCs w:val="22"/>
        </w:rPr>
      </w:pPr>
      <w:r>
        <w:rPr>
          <w:rFonts w:hint="eastAsia" w:ascii="宋体" w:hAnsi="宋体"/>
          <w:sz w:val="22"/>
          <w:szCs w:val="22"/>
        </w:rPr>
        <w:t>合同签订后，</w:t>
      </w:r>
      <w:r>
        <w:rPr>
          <w:rFonts w:hint="eastAsia" w:ascii="宋体" w:hAnsi="宋体"/>
          <w:sz w:val="22"/>
          <w:szCs w:val="22"/>
          <w:lang w:val="en-US" w:eastAsia="zh-CN"/>
        </w:rPr>
        <w:t>采购人以月付款的方式进行支付，</w:t>
      </w:r>
      <w:r>
        <w:rPr>
          <w:rFonts w:hint="eastAsia" w:ascii="宋体" w:hAnsi="宋体"/>
          <w:sz w:val="22"/>
          <w:szCs w:val="22"/>
        </w:rPr>
        <w:t>在完成</w:t>
      </w:r>
      <w:r>
        <w:rPr>
          <w:rFonts w:hint="eastAsia" w:ascii="宋体" w:hAnsi="宋体"/>
          <w:sz w:val="22"/>
          <w:szCs w:val="22"/>
          <w:lang w:val="en-US" w:eastAsia="zh-CN"/>
        </w:rPr>
        <w:t>本月</w:t>
      </w:r>
      <w:r>
        <w:rPr>
          <w:rFonts w:hint="eastAsia" w:ascii="宋体" w:hAnsi="宋体"/>
          <w:sz w:val="22"/>
          <w:szCs w:val="22"/>
        </w:rPr>
        <w:t>所有服务内容并验收合格后，</w:t>
      </w:r>
      <w:r>
        <w:rPr>
          <w:rFonts w:hint="eastAsia" w:ascii="宋体" w:hAnsi="宋体"/>
          <w:sz w:val="22"/>
          <w:szCs w:val="22"/>
          <w:lang w:eastAsia="zh-CN"/>
        </w:rPr>
        <w:t>承接商</w:t>
      </w:r>
      <w:r>
        <w:rPr>
          <w:rFonts w:hint="eastAsia" w:ascii="宋体" w:hAnsi="宋体"/>
          <w:sz w:val="22"/>
          <w:szCs w:val="22"/>
        </w:rPr>
        <w:t>向采购人开具等额有效的发票，采购人向</w:t>
      </w:r>
      <w:r>
        <w:rPr>
          <w:rFonts w:hint="eastAsia" w:ascii="宋体" w:hAnsi="宋体"/>
          <w:sz w:val="22"/>
          <w:szCs w:val="22"/>
          <w:lang w:eastAsia="zh-CN"/>
        </w:rPr>
        <w:t>承接商</w:t>
      </w:r>
      <w:r>
        <w:rPr>
          <w:rFonts w:hint="eastAsia" w:ascii="宋体" w:hAnsi="宋体"/>
          <w:sz w:val="22"/>
          <w:szCs w:val="22"/>
          <w:lang w:val="en-US" w:eastAsia="zh-CN"/>
        </w:rPr>
        <w:t>一次性付清所完成场次费用</w:t>
      </w:r>
      <w:r>
        <w:rPr>
          <w:rFonts w:hint="eastAsia" w:ascii="宋体" w:hAnsi="宋体"/>
          <w:sz w:val="22"/>
          <w:szCs w:val="22"/>
        </w:rPr>
        <w:t>。</w:t>
      </w:r>
    </w:p>
    <w:p>
      <w:pPr>
        <w:spacing w:line="580" w:lineRule="exact"/>
        <w:rPr>
          <w:rFonts w:ascii="宋体" w:hAnsi="宋体" w:eastAsia="宋体" w:cs="Times New Roman"/>
          <w:kern w:val="0"/>
          <w:sz w:val="22"/>
          <w:szCs w:val="22"/>
        </w:rPr>
      </w:pPr>
      <w:r>
        <w:rPr>
          <w:rFonts w:hint="eastAsia" w:ascii="宋体" w:hAnsi="宋体"/>
          <w:b/>
          <w:sz w:val="22"/>
          <w:szCs w:val="22"/>
          <w:u w:val="single"/>
        </w:rPr>
        <w:t>注：★如因疫情原因，导致活动取消，扣除执行活动项目已使用的费用后，其余费用</w:t>
      </w:r>
      <w:r>
        <w:rPr>
          <w:rFonts w:hint="eastAsia" w:ascii="宋体" w:hAnsi="宋体"/>
          <w:b/>
          <w:sz w:val="22"/>
          <w:szCs w:val="22"/>
          <w:u w:val="single"/>
          <w:lang w:eastAsia="zh-CN"/>
        </w:rPr>
        <w:t>承接商</w:t>
      </w:r>
      <w:r>
        <w:rPr>
          <w:rFonts w:hint="eastAsia" w:ascii="宋体" w:hAnsi="宋体"/>
          <w:b/>
          <w:sz w:val="22"/>
          <w:szCs w:val="22"/>
          <w:u w:val="single"/>
        </w:rPr>
        <w:t>须无条件退还采购人，由此造成的损失由</w:t>
      </w:r>
      <w:r>
        <w:rPr>
          <w:rFonts w:hint="eastAsia" w:ascii="宋体" w:hAnsi="宋体"/>
          <w:b/>
          <w:sz w:val="22"/>
          <w:szCs w:val="22"/>
          <w:u w:val="single"/>
          <w:lang w:eastAsia="zh-CN"/>
        </w:rPr>
        <w:t>承接商</w:t>
      </w:r>
      <w:r>
        <w:rPr>
          <w:rFonts w:hint="eastAsia" w:ascii="宋体" w:hAnsi="宋体"/>
          <w:b/>
          <w:sz w:val="22"/>
          <w:szCs w:val="22"/>
          <w:u w:val="single"/>
        </w:rPr>
        <w:t>自行承担。</w:t>
      </w:r>
    </w:p>
    <w:p>
      <w:pPr>
        <w:pStyle w:val="7"/>
        <w:tabs>
          <w:tab w:val="left" w:pos="426"/>
          <w:tab w:val="left" w:pos="567"/>
        </w:tabs>
        <w:spacing w:line="580" w:lineRule="exact"/>
        <w:ind w:firstLine="0" w:firstLineChars="0"/>
        <w:rPr>
          <w:b/>
          <w:sz w:val="22"/>
          <w:szCs w:val="22"/>
        </w:rPr>
      </w:pPr>
      <w:r>
        <w:rPr>
          <w:rFonts w:hint="eastAsia"/>
          <w:b/>
          <w:sz w:val="22"/>
          <w:szCs w:val="22"/>
        </w:rPr>
        <w:t>六、服务质量考核</w:t>
      </w:r>
    </w:p>
    <w:p>
      <w:pPr>
        <w:pStyle w:val="7"/>
        <w:spacing w:line="580" w:lineRule="exact"/>
        <w:ind w:firstLine="0" w:firstLineChars="0"/>
        <w:rPr>
          <w:rFonts w:hint="default" w:ascii="宋体" w:hAnsi="宋体" w:eastAsiaTheme="minorEastAsia"/>
          <w:sz w:val="22"/>
          <w:szCs w:val="22"/>
          <w:lang w:val="en-US" w:eastAsia="zh-CN"/>
        </w:rPr>
      </w:pPr>
      <w:r>
        <w:rPr>
          <w:rFonts w:hint="eastAsia" w:ascii="宋体" w:hAnsi="宋体"/>
          <w:sz w:val="22"/>
          <w:szCs w:val="22"/>
        </w:rPr>
        <w:t>1</w:t>
      </w:r>
      <w:r>
        <w:rPr>
          <w:rFonts w:ascii="宋体" w:hAnsi="宋体"/>
          <w:sz w:val="22"/>
          <w:szCs w:val="22"/>
        </w:rPr>
        <w:t>.</w:t>
      </w:r>
      <w:r>
        <w:rPr>
          <w:rFonts w:hint="eastAsia" w:ascii="宋体" w:hAnsi="宋体"/>
          <w:sz w:val="22"/>
          <w:szCs w:val="22"/>
        </w:rPr>
        <w:t>采购人对</w:t>
      </w:r>
      <w:r>
        <w:rPr>
          <w:rFonts w:hint="eastAsia" w:ascii="宋体" w:hAnsi="宋体"/>
          <w:sz w:val="22"/>
          <w:szCs w:val="22"/>
          <w:lang w:eastAsia="zh-CN"/>
        </w:rPr>
        <w:t>承接商</w:t>
      </w:r>
      <w:r>
        <w:rPr>
          <w:rFonts w:hint="eastAsia" w:ascii="宋体" w:hAnsi="宋体"/>
          <w:sz w:val="22"/>
          <w:szCs w:val="22"/>
        </w:rPr>
        <w:t>每个活动项目执行情况</w:t>
      </w:r>
      <w:r>
        <w:rPr>
          <w:rFonts w:hint="eastAsia" w:ascii="宋体" w:hAnsi="宋体"/>
          <w:sz w:val="22"/>
          <w:szCs w:val="22"/>
          <w:lang w:val="en-US" w:eastAsia="zh-CN"/>
        </w:rPr>
        <w:t>进行验收，验收内容如下：</w:t>
      </w:r>
    </w:p>
    <w:tbl>
      <w:tblPr>
        <w:tblStyle w:val="5"/>
        <w:tblW w:w="648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1369"/>
        <w:gridCol w:w="4850"/>
        <w:gridCol w:w="772"/>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86" w:type="pct"/>
            <w:vAlign w:val="center"/>
          </w:tcPr>
          <w:p>
            <w:pPr>
              <w:pStyle w:val="7"/>
              <w:spacing w:line="360" w:lineRule="auto"/>
              <w:ind w:firstLine="0" w:firstLineChars="0"/>
              <w:jc w:val="center"/>
              <w:rPr>
                <w:rFonts w:ascii="宋体" w:hAnsi="宋体"/>
                <w:b/>
                <w:spacing w:val="-4"/>
                <w:sz w:val="22"/>
                <w:szCs w:val="22"/>
              </w:rPr>
            </w:pPr>
            <w:r>
              <w:rPr>
                <w:rFonts w:hint="eastAsia" w:ascii="宋体" w:hAnsi="宋体"/>
                <w:b/>
                <w:spacing w:val="-4"/>
                <w:sz w:val="22"/>
                <w:szCs w:val="22"/>
              </w:rPr>
              <w:t>序号</w:t>
            </w:r>
          </w:p>
        </w:tc>
        <w:tc>
          <w:tcPr>
            <w:tcW w:w="619" w:type="pct"/>
            <w:vAlign w:val="center"/>
          </w:tcPr>
          <w:p>
            <w:pPr>
              <w:pStyle w:val="7"/>
              <w:spacing w:line="360" w:lineRule="auto"/>
              <w:ind w:firstLine="0" w:firstLineChars="0"/>
              <w:jc w:val="center"/>
              <w:rPr>
                <w:rFonts w:ascii="宋体" w:hAnsi="宋体"/>
                <w:b/>
                <w:spacing w:val="-4"/>
                <w:sz w:val="22"/>
                <w:szCs w:val="22"/>
              </w:rPr>
            </w:pPr>
            <w:r>
              <w:rPr>
                <w:rFonts w:hint="eastAsia" w:ascii="宋体" w:hAnsi="宋体"/>
                <w:b/>
                <w:spacing w:val="-4"/>
                <w:sz w:val="22"/>
                <w:szCs w:val="22"/>
              </w:rPr>
              <w:t>考核内容</w:t>
            </w:r>
          </w:p>
        </w:tc>
        <w:tc>
          <w:tcPr>
            <w:tcW w:w="2193" w:type="pct"/>
            <w:vAlign w:val="center"/>
          </w:tcPr>
          <w:p>
            <w:pPr>
              <w:pStyle w:val="7"/>
              <w:spacing w:line="360" w:lineRule="auto"/>
              <w:ind w:firstLine="0" w:firstLineChars="0"/>
              <w:jc w:val="center"/>
              <w:rPr>
                <w:rFonts w:ascii="宋体" w:hAnsi="宋体"/>
                <w:b/>
                <w:spacing w:val="-4"/>
                <w:sz w:val="22"/>
                <w:szCs w:val="22"/>
              </w:rPr>
            </w:pPr>
            <w:r>
              <w:rPr>
                <w:rFonts w:hint="eastAsia" w:ascii="宋体" w:hAnsi="宋体"/>
                <w:b/>
                <w:spacing w:val="-4"/>
                <w:sz w:val="22"/>
                <w:szCs w:val="22"/>
              </w:rPr>
              <w:t>考核要求</w:t>
            </w:r>
          </w:p>
        </w:tc>
        <w:tc>
          <w:tcPr>
            <w:tcW w:w="349" w:type="pct"/>
            <w:vAlign w:val="center"/>
          </w:tcPr>
          <w:p>
            <w:pPr>
              <w:pStyle w:val="7"/>
              <w:spacing w:line="360" w:lineRule="auto"/>
              <w:ind w:firstLine="0" w:firstLineChars="0"/>
              <w:jc w:val="center"/>
              <w:rPr>
                <w:rFonts w:ascii="宋体" w:hAnsi="宋体"/>
                <w:b/>
                <w:spacing w:val="-4"/>
                <w:sz w:val="22"/>
                <w:szCs w:val="22"/>
              </w:rPr>
            </w:pPr>
            <w:r>
              <w:rPr>
                <w:rFonts w:hint="eastAsia" w:ascii="宋体" w:hAnsi="宋体"/>
                <w:b/>
                <w:spacing w:val="-4"/>
                <w:sz w:val="22"/>
                <w:szCs w:val="22"/>
              </w:rPr>
              <w:t>分值</w:t>
            </w:r>
          </w:p>
        </w:tc>
        <w:tc>
          <w:tcPr>
            <w:tcW w:w="1451" w:type="pct"/>
            <w:vAlign w:val="center"/>
          </w:tcPr>
          <w:p>
            <w:pPr>
              <w:pStyle w:val="7"/>
              <w:spacing w:line="360" w:lineRule="auto"/>
              <w:ind w:firstLine="0" w:firstLineChars="0"/>
              <w:jc w:val="center"/>
              <w:rPr>
                <w:rFonts w:ascii="宋体" w:hAnsi="宋体"/>
                <w:b/>
                <w:spacing w:val="-4"/>
                <w:sz w:val="22"/>
                <w:szCs w:val="22"/>
              </w:rPr>
            </w:pPr>
            <w:r>
              <w:rPr>
                <w:rFonts w:hint="eastAsia" w:ascii="宋体" w:hAnsi="宋体"/>
                <w:b/>
                <w:spacing w:val="-4"/>
                <w:sz w:val="22"/>
                <w:szCs w:val="2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86" w:type="pct"/>
            <w:tcBorders>
              <w:bottom w:val="single" w:color="auto" w:sz="4" w:space="0"/>
            </w:tcBorders>
            <w:vAlign w:val="center"/>
          </w:tcPr>
          <w:p>
            <w:pPr>
              <w:spacing w:line="360" w:lineRule="auto"/>
              <w:jc w:val="center"/>
              <w:rPr>
                <w:rFonts w:ascii="宋体" w:hAnsi="宋体"/>
                <w:spacing w:val="-4"/>
                <w:sz w:val="22"/>
                <w:szCs w:val="22"/>
              </w:rPr>
            </w:pPr>
            <w:r>
              <w:rPr>
                <w:rFonts w:hint="eastAsia" w:ascii="宋体" w:hAnsi="宋体"/>
                <w:spacing w:val="-4"/>
                <w:sz w:val="22"/>
                <w:szCs w:val="22"/>
              </w:rPr>
              <w:t>1</w:t>
            </w:r>
          </w:p>
        </w:tc>
        <w:tc>
          <w:tcPr>
            <w:tcW w:w="619" w:type="pct"/>
            <w:tcBorders>
              <w:bottom w:val="single" w:color="auto" w:sz="4" w:space="0"/>
            </w:tcBorders>
            <w:vAlign w:val="center"/>
          </w:tcPr>
          <w:p>
            <w:pPr>
              <w:spacing w:line="360" w:lineRule="auto"/>
              <w:jc w:val="center"/>
              <w:rPr>
                <w:rFonts w:ascii="宋体" w:hAnsi="宋体"/>
                <w:spacing w:val="-4"/>
                <w:sz w:val="22"/>
                <w:szCs w:val="22"/>
              </w:rPr>
            </w:pPr>
            <w:r>
              <w:rPr>
                <w:rFonts w:hint="eastAsia" w:ascii="宋体" w:hAnsi="宋体"/>
                <w:spacing w:val="-4"/>
                <w:sz w:val="22"/>
                <w:szCs w:val="22"/>
              </w:rPr>
              <w:t>每个活动实施情况</w:t>
            </w:r>
          </w:p>
        </w:tc>
        <w:tc>
          <w:tcPr>
            <w:tcW w:w="2193" w:type="pct"/>
            <w:vAlign w:val="center"/>
          </w:tcPr>
          <w:p>
            <w:pPr>
              <w:spacing w:line="360" w:lineRule="auto"/>
              <w:rPr>
                <w:rFonts w:ascii="宋体" w:hAnsi="宋体" w:cs="宋体"/>
                <w:b/>
                <w:snapToGrid w:val="0"/>
                <w:kern w:val="0"/>
                <w:sz w:val="22"/>
                <w:szCs w:val="22"/>
              </w:rPr>
            </w:pPr>
            <w:r>
              <w:rPr>
                <w:rFonts w:ascii="宋体" w:hAnsi="宋体" w:cs="宋体"/>
                <w:b/>
                <w:snapToGrid w:val="0"/>
                <w:kern w:val="0"/>
                <w:sz w:val="22"/>
                <w:szCs w:val="22"/>
              </w:rPr>
              <w:t>每个活动实施情况</w:t>
            </w:r>
          </w:p>
          <w:p>
            <w:pPr>
              <w:spacing w:line="360" w:lineRule="auto"/>
              <w:jc w:val="left"/>
              <w:rPr>
                <w:rFonts w:hint="eastAsia" w:ascii="宋体" w:hAnsi="宋体" w:eastAsiaTheme="minorEastAsia"/>
                <w:spacing w:val="-4"/>
                <w:sz w:val="22"/>
                <w:szCs w:val="22"/>
                <w:lang w:eastAsia="zh-CN"/>
              </w:rPr>
            </w:pPr>
            <w:r>
              <w:rPr>
                <w:rFonts w:hint="eastAsia" w:ascii="宋体" w:hAnsi="宋体" w:cs="宋体"/>
                <w:snapToGrid w:val="0"/>
                <w:kern w:val="0"/>
                <w:sz w:val="22"/>
                <w:szCs w:val="22"/>
              </w:rPr>
              <w:t>具有项目内部管理流程，定期对项目的实施情况及实施质量进行内部监测</w:t>
            </w:r>
          </w:p>
        </w:tc>
        <w:tc>
          <w:tcPr>
            <w:tcW w:w="349" w:type="pct"/>
            <w:vAlign w:val="center"/>
          </w:tcPr>
          <w:p>
            <w:pPr>
              <w:spacing w:line="360" w:lineRule="auto"/>
              <w:jc w:val="center"/>
              <w:rPr>
                <w:rFonts w:ascii="宋体" w:hAnsi="宋体"/>
                <w:spacing w:val="-4"/>
                <w:sz w:val="22"/>
                <w:szCs w:val="22"/>
              </w:rPr>
            </w:pPr>
            <w:r>
              <w:rPr>
                <w:rFonts w:ascii="宋体" w:hAnsi="宋体"/>
                <w:spacing w:val="-4"/>
                <w:sz w:val="22"/>
                <w:szCs w:val="22"/>
              </w:rPr>
              <w:t>10</w:t>
            </w:r>
            <w:r>
              <w:rPr>
                <w:rFonts w:hint="eastAsia" w:ascii="宋体" w:hAnsi="宋体"/>
                <w:spacing w:val="-4"/>
                <w:sz w:val="22"/>
                <w:szCs w:val="22"/>
              </w:rPr>
              <w:t>分</w:t>
            </w:r>
          </w:p>
        </w:tc>
        <w:tc>
          <w:tcPr>
            <w:tcW w:w="1451" w:type="pct"/>
            <w:vAlign w:val="center"/>
          </w:tcPr>
          <w:p>
            <w:pPr>
              <w:spacing w:line="360" w:lineRule="auto"/>
              <w:jc w:val="left"/>
              <w:rPr>
                <w:rFonts w:hint="default" w:ascii="宋体" w:hAnsi="宋体" w:eastAsiaTheme="minorEastAsia"/>
                <w:spacing w:val="-4"/>
                <w:sz w:val="22"/>
                <w:szCs w:val="22"/>
                <w:lang w:val="en-US" w:eastAsia="zh-CN"/>
              </w:rPr>
            </w:pPr>
            <w:r>
              <w:rPr>
                <w:rFonts w:hint="eastAsia" w:ascii="宋体" w:hAnsi="宋体" w:cs="宋体"/>
                <w:snapToGrid w:val="0"/>
                <w:kern w:val="0"/>
                <w:sz w:val="22"/>
                <w:szCs w:val="22"/>
              </w:rPr>
              <w:t>项目内部管理、人员</w:t>
            </w:r>
            <w:r>
              <w:rPr>
                <w:rFonts w:ascii="宋体" w:hAnsi="宋体" w:cs="宋体"/>
                <w:snapToGrid w:val="0"/>
                <w:kern w:val="0"/>
                <w:sz w:val="22"/>
                <w:szCs w:val="22"/>
              </w:rPr>
              <w:t>安排</w:t>
            </w:r>
            <w:r>
              <w:rPr>
                <w:rFonts w:hint="eastAsia" w:ascii="宋体" w:hAnsi="宋体" w:cs="宋体"/>
                <w:snapToGrid w:val="0"/>
                <w:kern w:val="0"/>
                <w:sz w:val="22"/>
                <w:szCs w:val="22"/>
              </w:rPr>
              <w:t>、活动具体流程及过程记录。组织</w:t>
            </w:r>
            <w:r>
              <w:rPr>
                <w:rFonts w:hint="eastAsia" w:ascii="宋体" w:hAnsi="宋体" w:cs="宋体"/>
                <w:snapToGrid w:val="0"/>
                <w:kern w:val="0"/>
                <w:sz w:val="22"/>
                <w:szCs w:val="22"/>
                <w:lang w:val="en-US" w:eastAsia="zh-CN"/>
              </w:rPr>
              <w:t>工作流程细则是</w:t>
            </w:r>
            <w:r>
              <w:rPr>
                <w:rFonts w:ascii="宋体" w:hAnsi="宋体" w:cs="宋体"/>
                <w:snapToGrid w:val="0"/>
                <w:kern w:val="0"/>
                <w:sz w:val="22"/>
                <w:szCs w:val="22"/>
              </w:rPr>
              <w:t>否清晰、有条理</w:t>
            </w:r>
            <w:r>
              <w:rPr>
                <w:rFonts w:hint="eastAsia" w:ascii="宋体" w:hAnsi="宋体" w:cs="宋体"/>
                <w:snapToGrid w:val="0"/>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jc w:val="center"/>
        </w:trPr>
        <w:tc>
          <w:tcPr>
            <w:tcW w:w="386" w:type="pct"/>
            <w:vAlign w:val="center"/>
          </w:tcPr>
          <w:p>
            <w:pPr>
              <w:spacing w:line="360" w:lineRule="auto"/>
              <w:jc w:val="center"/>
              <w:rPr>
                <w:rFonts w:ascii="宋体" w:hAnsi="宋体"/>
                <w:spacing w:val="-4"/>
                <w:sz w:val="22"/>
                <w:szCs w:val="22"/>
              </w:rPr>
            </w:pPr>
            <w:r>
              <w:rPr>
                <w:rFonts w:hint="eastAsia" w:ascii="宋体" w:hAnsi="宋体"/>
                <w:spacing w:val="-4"/>
                <w:sz w:val="22"/>
                <w:szCs w:val="22"/>
              </w:rPr>
              <w:t>2</w:t>
            </w:r>
          </w:p>
        </w:tc>
        <w:tc>
          <w:tcPr>
            <w:tcW w:w="619" w:type="pct"/>
            <w:tcBorders>
              <w:top w:val="single" w:color="auto" w:sz="4" w:space="0"/>
            </w:tcBorders>
            <w:vAlign w:val="center"/>
          </w:tcPr>
          <w:p>
            <w:pPr>
              <w:spacing w:line="360" w:lineRule="auto"/>
              <w:jc w:val="center"/>
              <w:rPr>
                <w:rFonts w:ascii="宋体" w:hAnsi="宋体"/>
                <w:spacing w:val="-4"/>
                <w:sz w:val="22"/>
                <w:szCs w:val="22"/>
              </w:rPr>
            </w:pPr>
            <w:r>
              <w:rPr>
                <w:rFonts w:hint="eastAsia" w:ascii="宋体" w:hAnsi="宋体"/>
                <w:spacing w:val="-4"/>
                <w:sz w:val="22"/>
                <w:szCs w:val="22"/>
              </w:rPr>
              <w:t>项目团队管理</w:t>
            </w:r>
          </w:p>
        </w:tc>
        <w:tc>
          <w:tcPr>
            <w:tcW w:w="2193" w:type="pct"/>
            <w:vAlign w:val="center"/>
          </w:tcPr>
          <w:p>
            <w:pPr>
              <w:tabs>
                <w:tab w:val="left" w:pos="504"/>
              </w:tabs>
              <w:kinsoku w:val="0"/>
              <w:autoSpaceDE w:val="0"/>
              <w:autoSpaceDN w:val="0"/>
              <w:adjustRightInd w:val="0"/>
              <w:snapToGrid w:val="0"/>
              <w:jc w:val="left"/>
              <w:textAlignment w:val="baseline"/>
              <w:rPr>
                <w:rFonts w:ascii="宋体" w:hAnsi="宋体" w:cs="宋体"/>
                <w:b/>
                <w:bCs/>
                <w:snapToGrid w:val="0"/>
                <w:kern w:val="0"/>
                <w:sz w:val="22"/>
                <w:szCs w:val="22"/>
              </w:rPr>
            </w:pPr>
            <w:r>
              <w:rPr>
                <w:rFonts w:hint="eastAsia" w:ascii="宋体" w:hAnsi="宋体" w:cs="宋体"/>
                <w:b/>
                <w:bCs/>
                <w:snapToGrid w:val="0"/>
                <w:kern w:val="0"/>
                <w:sz w:val="22"/>
                <w:szCs w:val="22"/>
              </w:rPr>
              <w:t>项目团队资质及专业支持</w:t>
            </w:r>
          </w:p>
          <w:p>
            <w:pPr>
              <w:spacing w:line="360" w:lineRule="auto"/>
              <w:jc w:val="left"/>
              <w:rPr>
                <w:rFonts w:hint="eastAsia" w:ascii="宋体" w:hAnsi="宋体" w:eastAsiaTheme="minorEastAsia"/>
                <w:spacing w:val="-4"/>
                <w:sz w:val="22"/>
                <w:szCs w:val="22"/>
                <w:lang w:eastAsia="zh-CN"/>
              </w:rPr>
            </w:pPr>
            <w:r>
              <w:rPr>
                <w:rFonts w:hint="eastAsia" w:ascii="宋体" w:hAnsi="宋体" w:cs="宋体"/>
                <w:snapToGrid w:val="0"/>
                <w:kern w:val="0"/>
                <w:sz w:val="22"/>
                <w:szCs w:val="22"/>
              </w:rPr>
              <w:t>项目团队成员的资质及数量要求与方案一致，至少一名团队成员具有与项目服务相关专业经验</w:t>
            </w:r>
          </w:p>
        </w:tc>
        <w:tc>
          <w:tcPr>
            <w:tcW w:w="349" w:type="pct"/>
            <w:vAlign w:val="center"/>
          </w:tcPr>
          <w:p>
            <w:pPr>
              <w:spacing w:line="360" w:lineRule="auto"/>
              <w:jc w:val="center"/>
              <w:rPr>
                <w:rFonts w:ascii="宋体" w:hAnsi="宋体"/>
                <w:spacing w:val="-4"/>
                <w:sz w:val="22"/>
                <w:szCs w:val="22"/>
              </w:rPr>
            </w:pPr>
            <w:r>
              <w:rPr>
                <w:rFonts w:hint="eastAsia" w:ascii="宋体" w:hAnsi="宋体"/>
                <w:spacing w:val="-4"/>
                <w:sz w:val="22"/>
                <w:szCs w:val="22"/>
                <w:lang w:val="en-US" w:eastAsia="zh-CN"/>
              </w:rPr>
              <w:t>2</w:t>
            </w:r>
            <w:r>
              <w:rPr>
                <w:rFonts w:ascii="宋体" w:hAnsi="宋体"/>
                <w:spacing w:val="-4"/>
                <w:sz w:val="22"/>
                <w:szCs w:val="22"/>
              </w:rPr>
              <w:t>0</w:t>
            </w:r>
            <w:r>
              <w:rPr>
                <w:rFonts w:hint="eastAsia" w:ascii="宋体" w:hAnsi="宋体"/>
                <w:spacing w:val="-4"/>
                <w:sz w:val="22"/>
                <w:szCs w:val="22"/>
              </w:rPr>
              <w:t>分</w:t>
            </w:r>
          </w:p>
        </w:tc>
        <w:tc>
          <w:tcPr>
            <w:tcW w:w="1451" w:type="pct"/>
            <w:vAlign w:val="center"/>
          </w:tcPr>
          <w:p>
            <w:pPr>
              <w:spacing w:line="360" w:lineRule="auto"/>
              <w:jc w:val="left"/>
              <w:rPr>
                <w:rFonts w:ascii="宋体" w:hAnsi="宋体"/>
                <w:spacing w:val="-4"/>
                <w:sz w:val="22"/>
                <w:szCs w:val="22"/>
              </w:rPr>
            </w:pPr>
            <w:r>
              <w:rPr>
                <w:rFonts w:hint="eastAsia" w:ascii="宋体" w:hAnsi="宋体" w:cs="宋体"/>
                <w:snapToGrid w:val="0"/>
                <w:kern w:val="0"/>
                <w:sz w:val="22"/>
                <w:szCs w:val="22"/>
              </w:rPr>
              <w:t>查阅项目管理组织及其</w:t>
            </w:r>
            <w:r>
              <w:rPr>
                <w:rFonts w:ascii="宋体" w:hAnsi="宋体" w:cs="宋体"/>
                <w:snapToGrid w:val="0"/>
                <w:kern w:val="0"/>
                <w:sz w:val="22"/>
                <w:szCs w:val="22"/>
              </w:rPr>
              <w:t>资质</w:t>
            </w:r>
            <w:r>
              <w:rPr>
                <w:rFonts w:hint="eastAsia" w:ascii="宋体" w:hAnsi="宋体" w:cs="宋体"/>
                <w:snapToGrid w:val="0"/>
                <w:kern w:val="0"/>
                <w:sz w:val="22"/>
                <w:szCs w:val="22"/>
              </w:rPr>
              <w:t>认证</w:t>
            </w:r>
            <w:r>
              <w:rPr>
                <w:rFonts w:ascii="宋体" w:hAnsi="宋体" w:cs="宋体"/>
                <w:snapToGrid w:val="0"/>
                <w:kern w:val="0"/>
                <w:sz w:val="22"/>
                <w:szCs w:val="22"/>
              </w:rPr>
              <w:t>、</w:t>
            </w:r>
            <w:r>
              <w:rPr>
                <w:rFonts w:hint="eastAsia" w:ascii="宋体" w:hAnsi="宋体" w:cs="宋体"/>
                <w:snapToGrid w:val="0"/>
                <w:kern w:val="0"/>
                <w:sz w:val="22"/>
                <w:szCs w:val="22"/>
              </w:rPr>
              <w:t>项目管理体系及过程</w:t>
            </w:r>
            <w:r>
              <w:rPr>
                <w:rFonts w:ascii="宋体" w:hAnsi="宋体" w:cs="宋体"/>
                <w:snapToGrid w:val="0"/>
                <w:kern w:val="0"/>
                <w:sz w:val="22"/>
                <w:szCs w:val="22"/>
              </w:rPr>
              <w:t>、</w:t>
            </w:r>
            <w:r>
              <w:rPr>
                <w:rFonts w:hint="eastAsia" w:ascii="宋体" w:hAnsi="宋体" w:cs="宋体"/>
                <w:snapToGrid w:val="0"/>
                <w:kern w:val="0"/>
                <w:sz w:val="22"/>
                <w:szCs w:val="22"/>
              </w:rPr>
              <w:t>团队成员名单及相关资质材料。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86" w:type="pct"/>
            <w:vMerge w:val="restart"/>
            <w:vAlign w:val="center"/>
          </w:tcPr>
          <w:p>
            <w:pPr>
              <w:spacing w:line="360" w:lineRule="auto"/>
              <w:jc w:val="center"/>
              <w:rPr>
                <w:rFonts w:ascii="宋体" w:hAnsi="宋体"/>
                <w:spacing w:val="-4"/>
                <w:sz w:val="22"/>
                <w:szCs w:val="22"/>
              </w:rPr>
            </w:pPr>
            <w:r>
              <w:rPr>
                <w:rFonts w:hint="eastAsia" w:ascii="宋体" w:hAnsi="宋体"/>
                <w:spacing w:val="-4"/>
                <w:sz w:val="22"/>
                <w:szCs w:val="22"/>
              </w:rPr>
              <w:t>3</w:t>
            </w:r>
          </w:p>
        </w:tc>
        <w:tc>
          <w:tcPr>
            <w:tcW w:w="619" w:type="pct"/>
            <w:vMerge w:val="restart"/>
            <w:vAlign w:val="center"/>
          </w:tcPr>
          <w:p>
            <w:pPr>
              <w:spacing w:line="360" w:lineRule="auto"/>
              <w:jc w:val="center"/>
              <w:rPr>
                <w:rFonts w:ascii="宋体" w:hAnsi="宋体"/>
                <w:spacing w:val="-4"/>
                <w:sz w:val="22"/>
                <w:szCs w:val="22"/>
              </w:rPr>
            </w:pPr>
            <w:r>
              <w:rPr>
                <w:rFonts w:hint="eastAsia" w:ascii="宋体" w:hAnsi="宋体" w:cs="宋体"/>
                <w:snapToGrid w:val="0"/>
                <w:kern w:val="0"/>
                <w:sz w:val="22"/>
                <w:szCs w:val="22"/>
              </w:rPr>
              <w:t>活动完成情况</w:t>
            </w:r>
          </w:p>
        </w:tc>
        <w:tc>
          <w:tcPr>
            <w:tcW w:w="2193" w:type="pct"/>
            <w:vAlign w:val="center"/>
          </w:tcPr>
          <w:p>
            <w:pPr>
              <w:tabs>
                <w:tab w:val="left" w:pos="504"/>
              </w:tabs>
              <w:kinsoku w:val="0"/>
              <w:autoSpaceDE w:val="0"/>
              <w:autoSpaceDN w:val="0"/>
              <w:adjustRightInd w:val="0"/>
              <w:snapToGrid w:val="0"/>
              <w:jc w:val="left"/>
              <w:textAlignment w:val="baseline"/>
              <w:rPr>
                <w:rFonts w:ascii="宋体" w:hAnsi="宋体" w:cs="宋体"/>
                <w:b/>
                <w:bCs/>
                <w:snapToGrid w:val="0"/>
                <w:kern w:val="0"/>
                <w:sz w:val="22"/>
                <w:szCs w:val="22"/>
              </w:rPr>
            </w:pPr>
            <w:r>
              <w:rPr>
                <w:rFonts w:hint="eastAsia" w:ascii="宋体" w:hAnsi="宋体" w:cs="宋体"/>
                <w:b/>
                <w:bCs/>
                <w:snapToGrid w:val="0"/>
                <w:kern w:val="0"/>
                <w:sz w:val="22"/>
                <w:szCs w:val="22"/>
              </w:rPr>
              <w:t>每个活动指标达成</w:t>
            </w:r>
          </w:p>
          <w:p>
            <w:pPr>
              <w:spacing w:line="360" w:lineRule="auto"/>
              <w:jc w:val="left"/>
              <w:rPr>
                <w:rFonts w:ascii="宋体" w:hAnsi="宋体"/>
                <w:spacing w:val="-4"/>
                <w:sz w:val="22"/>
                <w:szCs w:val="22"/>
              </w:rPr>
            </w:pPr>
            <w:r>
              <w:rPr>
                <w:rFonts w:hint="eastAsia" w:ascii="宋体" w:hAnsi="宋体" w:cs="宋体"/>
                <w:snapToGrid w:val="0"/>
                <w:kern w:val="0"/>
                <w:sz w:val="22"/>
                <w:szCs w:val="22"/>
              </w:rPr>
              <w:t>按照活动计划及方案有序推进，活动指标完成量100%</w:t>
            </w:r>
            <w:r>
              <w:rPr>
                <w:rFonts w:hint="eastAsia" w:ascii="宋体" w:hAnsi="宋体" w:cs="宋体"/>
                <w:snapToGrid w:val="0"/>
                <w:kern w:val="0"/>
                <w:sz w:val="22"/>
                <w:szCs w:val="22"/>
                <w:lang w:val="en-US" w:eastAsia="zh-CN"/>
              </w:rPr>
              <w:t>不扣分</w:t>
            </w:r>
            <w:r>
              <w:rPr>
                <w:rFonts w:hint="eastAsia" w:ascii="宋体" w:hAnsi="宋体" w:cs="宋体"/>
                <w:snapToGrid w:val="0"/>
                <w:kern w:val="0"/>
                <w:sz w:val="22"/>
                <w:szCs w:val="22"/>
              </w:rPr>
              <w:t>；80%至100%之间的，</w:t>
            </w:r>
            <w:r>
              <w:rPr>
                <w:rFonts w:hint="eastAsia" w:ascii="宋体" w:hAnsi="宋体" w:cs="宋体"/>
                <w:snapToGrid w:val="0"/>
                <w:kern w:val="0"/>
                <w:sz w:val="22"/>
                <w:szCs w:val="22"/>
                <w:lang w:val="en-US" w:eastAsia="zh-CN"/>
              </w:rPr>
              <w:t>扣5分</w:t>
            </w:r>
            <w:r>
              <w:rPr>
                <w:rFonts w:hint="eastAsia" w:ascii="宋体" w:hAnsi="宋体" w:cs="宋体"/>
                <w:snapToGrid w:val="0"/>
                <w:kern w:val="0"/>
                <w:sz w:val="22"/>
                <w:szCs w:val="22"/>
              </w:rPr>
              <w:t>；60%至80%之间的，</w:t>
            </w:r>
            <w:r>
              <w:rPr>
                <w:rFonts w:hint="eastAsia" w:ascii="宋体" w:hAnsi="宋体" w:cs="宋体"/>
                <w:snapToGrid w:val="0"/>
                <w:kern w:val="0"/>
                <w:sz w:val="22"/>
                <w:szCs w:val="22"/>
                <w:lang w:val="en-US" w:eastAsia="zh-CN"/>
              </w:rPr>
              <w:t>扣10分</w:t>
            </w:r>
            <w:r>
              <w:rPr>
                <w:rFonts w:hint="eastAsia" w:ascii="宋体" w:hAnsi="宋体" w:cs="宋体"/>
                <w:snapToGrid w:val="0"/>
                <w:kern w:val="0"/>
                <w:sz w:val="22"/>
                <w:szCs w:val="22"/>
              </w:rPr>
              <w:t>；低于60%的，</w:t>
            </w:r>
            <w:r>
              <w:rPr>
                <w:rFonts w:hint="eastAsia" w:ascii="宋体" w:hAnsi="宋体" w:cs="宋体"/>
                <w:snapToGrid w:val="0"/>
                <w:kern w:val="0"/>
                <w:sz w:val="22"/>
                <w:szCs w:val="22"/>
                <w:lang w:val="en-US" w:eastAsia="zh-CN"/>
              </w:rPr>
              <w:t>扣50分</w:t>
            </w:r>
            <w:r>
              <w:rPr>
                <w:rFonts w:hint="eastAsia" w:ascii="宋体" w:hAnsi="宋体" w:cs="宋体"/>
                <w:snapToGrid w:val="0"/>
                <w:kern w:val="0"/>
                <w:sz w:val="22"/>
                <w:szCs w:val="22"/>
              </w:rPr>
              <w:t>。</w:t>
            </w:r>
          </w:p>
        </w:tc>
        <w:tc>
          <w:tcPr>
            <w:tcW w:w="349" w:type="pct"/>
            <w:vAlign w:val="center"/>
          </w:tcPr>
          <w:p>
            <w:pPr>
              <w:spacing w:line="360" w:lineRule="auto"/>
              <w:jc w:val="center"/>
              <w:rPr>
                <w:rFonts w:ascii="宋体" w:hAnsi="宋体"/>
                <w:spacing w:val="-4"/>
                <w:sz w:val="22"/>
                <w:szCs w:val="22"/>
              </w:rPr>
            </w:pPr>
            <w:r>
              <w:rPr>
                <w:rFonts w:hint="eastAsia" w:ascii="宋体" w:hAnsi="宋体"/>
                <w:spacing w:val="-4"/>
                <w:sz w:val="22"/>
                <w:szCs w:val="22"/>
                <w:lang w:val="en-US" w:eastAsia="zh-CN"/>
              </w:rPr>
              <w:t>50</w:t>
            </w:r>
            <w:r>
              <w:rPr>
                <w:rFonts w:hint="eastAsia" w:ascii="宋体" w:hAnsi="宋体"/>
                <w:spacing w:val="-4"/>
                <w:sz w:val="22"/>
                <w:szCs w:val="22"/>
              </w:rPr>
              <w:t>分</w:t>
            </w:r>
          </w:p>
        </w:tc>
        <w:tc>
          <w:tcPr>
            <w:tcW w:w="1451" w:type="pct"/>
            <w:vAlign w:val="center"/>
          </w:tcPr>
          <w:p>
            <w:pPr>
              <w:spacing w:line="360" w:lineRule="auto"/>
              <w:jc w:val="left"/>
              <w:rPr>
                <w:rFonts w:hint="eastAsia" w:ascii="宋体" w:hAnsi="宋体"/>
                <w:spacing w:val="-4"/>
                <w:sz w:val="22"/>
                <w:szCs w:val="22"/>
              </w:rPr>
            </w:pPr>
            <w:r>
              <w:rPr>
                <w:rFonts w:hint="eastAsia" w:ascii="宋体" w:hAnsi="宋体" w:cs="宋体"/>
                <w:snapToGrid w:val="0"/>
                <w:kern w:val="0"/>
                <w:sz w:val="22"/>
                <w:szCs w:val="22"/>
              </w:rPr>
              <w:t>根据</w:t>
            </w:r>
            <w:r>
              <w:rPr>
                <w:rFonts w:ascii="宋体" w:hAnsi="宋体" w:cs="宋体"/>
                <w:snapToGrid w:val="0"/>
                <w:kern w:val="0"/>
                <w:sz w:val="22"/>
                <w:szCs w:val="22"/>
              </w:rPr>
              <w:t>职工参与度、</w:t>
            </w:r>
            <w:r>
              <w:rPr>
                <w:rFonts w:hint="eastAsia" w:ascii="宋体" w:hAnsi="宋体" w:cs="宋体"/>
                <w:snapToGrid w:val="0"/>
                <w:kern w:val="0"/>
                <w:sz w:val="22"/>
                <w:szCs w:val="22"/>
              </w:rPr>
              <w:t>影响力制定项目实施进度表及量化</w:t>
            </w:r>
            <w:r>
              <w:rPr>
                <w:rFonts w:ascii="宋体" w:hAnsi="宋体" w:cs="宋体"/>
                <w:snapToGrid w:val="0"/>
                <w:kern w:val="0"/>
                <w:sz w:val="22"/>
                <w:szCs w:val="22"/>
              </w:rPr>
              <w:t>指标</w:t>
            </w:r>
            <w:r>
              <w:rPr>
                <w:rFonts w:hint="eastAsia" w:ascii="宋体" w:hAnsi="宋体" w:cs="宋体"/>
                <w:snapToGrid w:val="0"/>
                <w:kern w:val="0"/>
                <w:sz w:val="22"/>
                <w:szCs w:val="22"/>
              </w:rPr>
              <w:t>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86" w:type="pct"/>
            <w:vMerge w:val="continue"/>
            <w:vAlign w:val="center"/>
          </w:tcPr>
          <w:p>
            <w:pPr>
              <w:spacing w:line="360" w:lineRule="auto"/>
              <w:jc w:val="center"/>
              <w:rPr>
                <w:rFonts w:ascii="宋体" w:hAnsi="宋体"/>
                <w:spacing w:val="-4"/>
                <w:sz w:val="22"/>
                <w:szCs w:val="22"/>
              </w:rPr>
            </w:pPr>
          </w:p>
        </w:tc>
        <w:tc>
          <w:tcPr>
            <w:tcW w:w="619" w:type="pct"/>
            <w:vMerge w:val="continue"/>
            <w:vAlign w:val="center"/>
          </w:tcPr>
          <w:p>
            <w:pPr>
              <w:spacing w:line="360" w:lineRule="auto"/>
              <w:jc w:val="center"/>
              <w:rPr>
                <w:rFonts w:ascii="宋体" w:hAnsi="宋体" w:cs="宋体"/>
                <w:snapToGrid w:val="0"/>
                <w:kern w:val="0"/>
                <w:sz w:val="22"/>
                <w:szCs w:val="22"/>
              </w:rPr>
            </w:pPr>
          </w:p>
        </w:tc>
        <w:tc>
          <w:tcPr>
            <w:tcW w:w="2193" w:type="pct"/>
            <w:vAlign w:val="center"/>
          </w:tcPr>
          <w:p>
            <w:pPr>
              <w:tabs>
                <w:tab w:val="left" w:pos="504"/>
              </w:tabs>
              <w:kinsoku w:val="0"/>
              <w:autoSpaceDE w:val="0"/>
              <w:autoSpaceDN w:val="0"/>
              <w:adjustRightInd w:val="0"/>
              <w:snapToGrid w:val="0"/>
              <w:spacing w:line="360" w:lineRule="auto"/>
              <w:jc w:val="left"/>
              <w:textAlignment w:val="baseline"/>
              <w:rPr>
                <w:rFonts w:ascii="宋体" w:hAnsi="宋体" w:cs="宋体"/>
                <w:b/>
                <w:bCs/>
                <w:snapToGrid w:val="0"/>
                <w:kern w:val="0"/>
                <w:sz w:val="22"/>
                <w:szCs w:val="22"/>
              </w:rPr>
            </w:pPr>
            <w:r>
              <w:rPr>
                <w:rFonts w:hint="eastAsia" w:ascii="宋体" w:hAnsi="宋体" w:cs="宋体"/>
                <w:b/>
                <w:bCs/>
                <w:snapToGrid w:val="0"/>
                <w:kern w:val="0"/>
                <w:sz w:val="22"/>
                <w:szCs w:val="22"/>
              </w:rPr>
              <w:t>每个活动创新性</w:t>
            </w:r>
          </w:p>
          <w:p>
            <w:pPr>
              <w:tabs>
                <w:tab w:val="left" w:pos="504"/>
              </w:tabs>
              <w:kinsoku w:val="0"/>
              <w:autoSpaceDE w:val="0"/>
              <w:autoSpaceDN w:val="0"/>
              <w:adjustRightInd w:val="0"/>
              <w:snapToGrid w:val="0"/>
              <w:spacing w:line="360" w:lineRule="auto"/>
              <w:jc w:val="left"/>
              <w:textAlignment w:val="baseline"/>
              <w:rPr>
                <w:rFonts w:hint="eastAsia" w:ascii="宋体" w:hAnsi="宋体" w:cs="宋体" w:eastAsiaTheme="minorEastAsia"/>
                <w:b/>
                <w:bCs/>
                <w:snapToGrid w:val="0"/>
                <w:kern w:val="0"/>
                <w:sz w:val="22"/>
                <w:szCs w:val="22"/>
                <w:lang w:eastAsia="zh-CN"/>
              </w:rPr>
            </w:pPr>
            <w:r>
              <w:rPr>
                <w:rFonts w:hint="eastAsia" w:ascii="宋体" w:hAnsi="宋体" w:cs="宋体"/>
                <w:snapToGrid w:val="0"/>
                <w:sz w:val="22"/>
                <w:szCs w:val="22"/>
              </w:rPr>
              <w:t>每个活动实施</w:t>
            </w:r>
            <w:r>
              <w:rPr>
                <w:rFonts w:hint="eastAsia" w:ascii="宋体" w:hAnsi="宋体" w:cs="宋体"/>
                <w:snapToGrid w:val="0"/>
                <w:kern w:val="0"/>
                <w:sz w:val="22"/>
                <w:szCs w:val="22"/>
              </w:rPr>
              <w:t>理念、内容、性质的形式、手段、方法等具有创新性，</w:t>
            </w:r>
            <w:r>
              <w:rPr>
                <w:rFonts w:hint="eastAsia" w:ascii="宋体" w:hAnsi="宋体" w:cs="宋体"/>
                <w:snapToGrid w:val="0"/>
                <w:kern w:val="0"/>
                <w:sz w:val="22"/>
                <w:szCs w:val="22"/>
                <w:lang w:val="en-US" w:eastAsia="zh-CN"/>
              </w:rPr>
              <w:t>不扣分</w:t>
            </w:r>
            <w:r>
              <w:rPr>
                <w:rFonts w:hint="eastAsia" w:ascii="宋体" w:hAnsi="宋体" w:cs="宋体"/>
                <w:snapToGrid w:val="0"/>
                <w:kern w:val="0"/>
                <w:sz w:val="22"/>
                <w:szCs w:val="22"/>
              </w:rPr>
              <w:t>；项目形式、内容等单一，缺乏多样性和创新性，</w:t>
            </w:r>
            <w:r>
              <w:rPr>
                <w:rFonts w:hint="eastAsia" w:ascii="宋体" w:hAnsi="宋体"/>
                <w:spacing w:val="-4"/>
                <w:sz w:val="22"/>
                <w:szCs w:val="22"/>
              </w:rPr>
              <w:t>每项</w:t>
            </w:r>
            <w:r>
              <w:rPr>
                <w:rFonts w:hint="eastAsia" w:ascii="宋体" w:hAnsi="宋体"/>
                <w:spacing w:val="-4"/>
                <w:sz w:val="22"/>
                <w:szCs w:val="22"/>
                <w:lang w:val="en-US" w:eastAsia="zh-CN"/>
              </w:rPr>
              <w:t>不达标</w:t>
            </w:r>
            <w:r>
              <w:rPr>
                <w:rFonts w:hint="eastAsia" w:ascii="宋体" w:hAnsi="宋体"/>
                <w:spacing w:val="-4"/>
                <w:sz w:val="22"/>
                <w:szCs w:val="22"/>
              </w:rPr>
              <w:t>扣</w:t>
            </w:r>
            <w:r>
              <w:rPr>
                <w:rFonts w:hint="eastAsia" w:ascii="宋体" w:hAnsi="宋体"/>
                <w:spacing w:val="-4"/>
                <w:sz w:val="22"/>
                <w:szCs w:val="22"/>
                <w:lang w:val="en-US" w:eastAsia="zh-CN"/>
              </w:rPr>
              <w:t>3</w:t>
            </w:r>
            <w:r>
              <w:rPr>
                <w:rFonts w:hint="eastAsia" w:ascii="宋体" w:hAnsi="宋体"/>
                <w:spacing w:val="-4"/>
                <w:sz w:val="22"/>
                <w:szCs w:val="22"/>
              </w:rPr>
              <w:t>分</w:t>
            </w:r>
            <w:r>
              <w:rPr>
                <w:rFonts w:hint="eastAsia" w:ascii="宋体" w:hAnsi="宋体"/>
                <w:spacing w:val="-4"/>
                <w:sz w:val="22"/>
                <w:szCs w:val="22"/>
                <w:lang w:eastAsia="zh-CN"/>
              </w:rPr>
              <w:t>。</w:t>
            </w:r>
          </w:p>
        </w:tc>
        <w:tc>
          <w:tcPr>
            <w:tcW w:w="349" w:type="pct"/>
            <w:vAlign w:val="center"/>
          </w:tcPr>
          <w:p>
            <w:pPr>
              <w:spacing w:line="360" w:lineRule="auto"/>
              <w:jc w:val="center"/>
              <w:rPr>
                <w:rFonts w:ascii="宋体" w:hAnsi="宋体"/>
                <w:spacing w:val="-4"/>
                <w:sz w:val="22"/>
                <w:szCs w:val="22"/>
              </w:rPr>
            </w:pPr>
            <w:r>
              <w:rPr>
                <w:rFonts w:hint="eastAsia" w:ascii="宋体" w:hAnsi="宋体"/>
                <w:spacing w:val="-4"/>
                <w:sz w:val="22"/>
                <w:szCs w:val="22"/>
                <w:lang w:val="en-US" w:eastAsia="zh-CN"/>
              </w:rPr>
              <w:t>20</w:t>
            </w:r>
            <w:r>
              <w:rPr>
                <w:rFonts w:hint="eastAsia" w:ascii="宋体" w:hAnsi="宋体"/>
                <w:spacing w:val="-4"/>
                <w:sz w:val="22"/>
                <w:szCs w:val="22"/>
              </w:rPr>
              <w:t>分</w:t>
            </w:r>
          </w:p>
        </w:tc>
        <w:tc>
          <w:tcPr>
            <w:tcW w:w="1451" w:type="pct"/>
            <w:vAlign w:val="center"/>
          </w:tcPr>
          <w:p>
            <w:pPr>
              <w:spacing w:line="360" w:lineRule="auto"/>
              <w:jc w:val="left"/>
              <w:rPr>
                <w:rFonts w:hint="eastAsia" w:ascii="宋体" w:hAnsi="宋体" w:cs="宋体" w:eastAsiaTheme="minorEastAsia"/>
                <w:snapToGrid w:val="0"/>
                <w:kern w:val="0"/>
                <w:sz w:val="22"/>
                <w:szCs w:val="22"/>
                <w:lang w:eastAsia="zh-CN"/>
              </w:rPr>
            </w:pPr>
            <w:r>
              <w:rPr>
                <w:rFonts w:hint="eastAsia" w:ascii="宋体" w:hAnsi="宋体" w:cs="宋体"/>
                <w:snapToGrid w:val="0"/>
                <w:kern w:val="0"/>
                <w:sz w:val="22"/>
                <w:szCs w:val="22"/>
              </w:rPr>
              <w:t>项目策划内容、</w:t>
            </w:r>
            <w:r>
              <w:rPr>
                <w:rFonts w:ascii="宋体" w:hAnsi="宋体" w:cs="宋体"/>
                <w:snapToGrid w:val="0"/>
                <w:kern w:val="0"/>
                <w:sz w:val="22"/>
                <w:szCs w:val="22"/>
              </w:rPr>
              <w:t>氛围营造、</w:t>
            </w:r>
            <w:r>
              <w:rPr>
                <w:rFonts w:hint="eastAsia" w:ascii="宋体" w:hAnsi="宋体" w:cs="宋体"/>
                <w:snapToGrid w:val="0"/>
                <w:kern w:val="0"/>
                <w:sz w:val="22"/>
                <w:szCs w:val="22"/>
              </w:rPr>
              <w:t>方法</w:t>
            </w:r>
            <w:r>
              <w:rPr>
                <w:rFonts w:ascii="宋体" w:hAnsi="宋体" w:cs="宋体"/>
                <w:snapToGrid w:val="0"/>
                <w:kern w:val="0"/>
                <w:sz w:val="22"/>
                <w:szCs w:val="22"/>
              </w:rPr>
              <w:t>机制</w:t>
            </w:r>
            <w:r>
              <w:rPr>
                <w:rFonts w:hint="eastAsia" w:ascii="宋体" w:hAnsi="宋体" w:cs="宋体"/>
                <w:snapToGrid w:val="0"/>
                <w:kern w:val="0"/>
                <w:sz w:val="22"/>
                <w:szCs w:val="22"/>
              </w:rPr>
              <w:t>等</w:t>
            </w:r>
            <w:r>
              <w:rPr>
                <w:rFonts w:ascii="宋体" w:hAnsi="宋体" w:cs="宋体"/>
                <w:snapToGrid w:val="0"/>
                <w:kern w:val="0"/>
                <w:sz w:val="22"/>
                <w:szCs w:val="22"/>
              </w:rPr>
              <w:t>相关</w:t>
            </w:r>
            <w:r>
              <w:rPr>
                <w:rFonts w:hint="eastAsia" w:ascii="宋体" w:hAnsi="宋体" w:cs="宋体"/>
                <w:snapToGrid w:val="0"/>
                <w:kern w:val="0"/>
                <w:sz w:val="22"/>
                <w:szCs w:val="22"/>
              </w:rPr>
              <w:t>执行方案</w:t>
            </w:r>
            <w:r>
              <w:rPr>
                <w:rFonts w:hint="eastAsia" w:ascii="宋体" w:hAnsi="宋体" w:cs="宋体"/>
                <w:snapToGrid w:val="0"/>
                <w:kern w:val="0"/>
                <w:sz w:val="22"/>
                <w:szCs w:val="22"/>
                <w:lang w:eastAsia="zh-CN"/>
              </w:rPr>
              <w:t>。</w:t>
            </w:r>
          </w:p>
        </w:tc>
      </w:tr>
    </w:tbl>
    <w:p>
      <w:pPr>
        <w:pStyle w:val="7"/>
        <w:spacing w:line="580" w:lineRule="exact"/>
        <w:ind w:firstLine="0" w:firstLineChars="0"/>
        <w:rPr>
          <w:rFonts w:ascii="宋体" w:hAnsi="宋体"/>
          <w:sz w:val="22"/>
          <w:szCs w:val="22"/>
        </w:rPr>
      </w:pPr>
      <w:r>
        <w:rPr>
          <w:rFonts w:hint="eastAsia" w:ascii="宋体" w:hAnsi="宋体"/>
          <w:sz w:val="22"/>
          <w:szCs w:val="22"/>
        </w:rPr>
        <w:t>2</w:t>
      </w:r>
      <w:r>
        <w:rPr>
          <w:rFonts w:ascii="宋体" w:hAnsi="宋体"/>
          <w:sz w:val="22"/>
          <w:szCs w:val="22"/>
        </w:rPr>
        <w:t>.</w:t>
      </w:r>
      <w:r>
        <w:rPr>
          <w:rFonts w:hint="eastAsia" w:ascii="宋体" w:hAnsi="宋体"/>
          <w:sz w:val="22"/>
          <w:szCs w:val="22"/>
        </w:rPr>
        <w:t>服务违约及处置</w:t>
      </w:r>
    </w:p>
    <w:p>
      <w:pPr>
        <w:pStyle w:val="7"/>
        <w:spacing w:line="580" w:lineRule="exact"/>
        <w:ind w:firstLine="0" w:firstLineChars="0"/>
        <w:rPr>
          <w:rFonts w:ascii="宋体" w:hAnsi="宋体"/>
          <w:sz w:val="22"/>
          <w:szCs w:val="22"/>
        </w:rPr>
      </w:pPr>
      <w:r>
        <w:rPr>
          <w:rFonts w:hint="eastAsia" w:ascii="宋体" w:hAnsi="宋体"/>
          <w:sz w:val="22"/>
          <w:szCs w:val="22"/>
        </w:rPr>
        <w:t>（1）项目按照百分制进行打分，考核分值90分或以上为合格，采购人全额支付活动费用；80分至89分的，则扣除活动费用的20%；70分至79分的，则扣除活动费用的30%；低于70分（不含）的为不合格，采购人有权拒绝支付活动费用。</w:t>
      </w:r>
    </w:p>
    <w:p>
      <w:pPr>
        <w:pStyle w:val="7"/>
        <w:spacing w:line="580" w:lineRule="exact"/>
        <w:ind w:firstLine="0" w:firstLineChars="0"/>
        <w:rPr>
          <w:rFonts w:ascii="宋体" w:hAnsi="宋体"/>
          <w:sz w:val="22"/>
          <w:szCs w:val="22"/>
        </w:rPr>
      </w:pPr>
      <w:r>
        <w:rPr>
          <w:rFonts w:hint="eastAsia" w:ascii="宋体" w:hAnsi="宋体"/>
          <w:sz w:val="22"/>
          <w:szCs w:val="22"/>
        </w:rPr>
        <w:t>（2）服务期内，若用户需求中列明有</w:t>
      </w:r>
      <w:r>
        <w:rPr>
          <w:rFonts w:hint="eastAsia" w:ascii="宋体" w:hAnsi="宋体"/>
          <w:sz w:val="22"/>
          <w:szCs w:val="22"/>
          <w:lang w:eastAsia="zh-CN"/>
        </w:rPr>
        <w:t>需承接商</w:t>
      </w:r>
      <w:r>
        <w:rPr>
          <w:rFonts w:hint="eastAsia" w:ascii="宋体" w:hAnsi="宋体"/>
          <w:sz w:val="22"/>
          <w:szCs w:val="22"/>
        </w:rPr>
        <w:t>履行职责的任何一项没有按要求进行服务的，在采购人通知</w:t>
      </w:r>
      <w:r>
        <w:rPr>
          <w:rFonts w:hint="eastAsia" w:ascii="宋体" w:hAnsi="宋体"/>
          <w:sz w:val="22"/>
          <w:szCs w:val="22"/>
          <w:lang w:eastAsia="zh-CN"/>
        </w:rPr>
        <w:t>承接商</w:t>
      </w:r>
      <w:r>
        <w:rPr>
          <w:rFonts w:hint="eastAsia" w:ascii="宋体" w:hAnsi="宋体"/>
          <w:sz w:val="22"/>
          <w:szCs w:val="22"/>
        </w:rPr>
        <w:t>后，其仍未进行处理的，采购人有权拒绝支付活动费用。</w:t>
      </w:r>
    </w:p>
    <w:p>
      <w:pPr>
        <w:pStyle w:val="7"/>
        <w:spacing w:line="580" w:lineRule="exact"/>
        <w:ind w:firstLine="0" w:firstLineChars="0"/>
        <w:rPr>
          <w:rFonts w:ascii="宋体" w:hAnsi="宋体" w:cs="宋体"/>
          <w:szCs w:val="21"/>
        </w:rPr>
      </w:pPr>
      <w:r>
        <w:rPr>
          <w:rFonts w:hint="eastAsia" w:ascii="宋体" w:hAnsi="宋体"/>
          <w:sz w:val="22"/>
          <w:szCs w:val="22"/>
        </w:rPr>
        <w:t>（3）</w:t>
      </w:r>
      <w:r>
        <w:rPr>
          <w:rFonts w:hint="eastAsia" w:ascii="宋体" w:hAnsi="宋体" w:cs="宋体"/>
          <w:szCs w:val="21"/>
        </w:rPr>
        <w:t>服务期内，</w:t>
      </w:r>
      <w:r>
        <w:rPr>
          <w:rFonts w:hint="eastAsia" w:ascii="宋体" w:hAnsi="宋体" w:cs="宋体"/>
          <w:szCs w:val="21"/>
          <w:lang w:eastAsia="zh-CN"/>
        </w:rPr>
        <w:t>承接商</w:t>
      </w:r>
      <w:r>
        <w:rPr>
          <w:rFonts w:hint="eastAsia" w:ascii="宋体" w:hAnsi="宋体" w:cs="宋体"/>
          <w:szCs w:val="21"/>
        </w:rPr>
        <w:t>累计有2个以上活动项目考核不合格的，采购人有权单方面终止采购合同。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96517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2ZDY0NjFkODliZjY4NTFhMjMxMGY3NjFhNzYyNTYifQ=="/>
    <w:docVar w:name="KSO_WPS_MARK_KEY" w:val="cff03381-809b-404f-9415-27b6fb0f001b"/>
  </w:docVars>
  <w:rsids>
    <w:rsidRoot w:val="5D974C91"/>
    <w:rsid w:val="00072412"/>
    <w:rsid w:val="000A2226"/>
    <w:rsid w:val="000A42EA"/>
    <w:rsid w:val="000C681C"/>
    <w:rsid w:val="000E3FD3"/>
    <w:rsid w:val="00106DDE"/>
    <w:rsid w:val="00106F3F"/>
    <w:rsid w:val="00114021"/>
    <w:rsid w:val="00187DA5"/>
    <w:rsid w:val="001B50AE"/>
    <w:rsid w:val="00207163"/>
    <w:rsid w:val="00231996"/>
    <w:rsid w:val="002645F1"/>
    <w:rsid w:val="0039666B"/>
    <w:rsid w:val="003B2FDF"/>
    <w:rsid w:val="003C4D54"/>
    <w:rsid w:val="0045507F"/>
    <w:rsid w:val="00547702"/>
    <w:rsid w:val="00551F2D"/>
    <w:rsid w:val="00700270"/>
    <w:rsid w:val="00784C39"/>
    <w:rsid w:val="00790604"/>
    <w:rsid w:val="007D5286"/>
    <w:rsid w:val="00815E94"/>
    <w:rsid w:val="00847894"/>
    <w:rsid w:val="00870170"/>
    <w:rsid w:val="008C550C"/>
    <w:rsid w:val="0093366E"/>
    <w:rsid w:val="009C6A51"/>
    <w:rsid w:val="009D7A4D"/>
    <w:rsid w:val="00A05541"/>
    <w:rsid w:val="00A1362F"/>
    <w:rsid w:val="00A14316"/>
    <w:rsid w:val="00A43396"/>
    <w:rsid w:val="00AB71CD"/>
    <w:rsid w:val="00B84F76"/>
    <w:rsid w:val="00C3382E"/>
    <w:rsid w:val="00C369E0"/>
    <w:rsid w:val="00C54B26"/>
    <w:rsid w:val="00C809C4"/>
    <w:rsid w:val="00D449DF"/>
    <w:rsid w:val="00D56832"/>
    <w:rsid w:val="00DB0A94"/>
    <w:rsid w:val="00DC21DA"/>
    <w:rsid w:val="00E72315"/>
    <w:rsid w:val="00EA73F7"/>
    <w:rsid w:val="00EB7595"/>
    <w:rsid w:val="00EC6CE7"/>
    <w:rsid w:val="00F10C63"/>
    <w:rsid w:val="00F2268C"/>
    <w:rsid w:val="00F633EB"/>
    <w:rsid w:val="00F758E8"/>
    <w:rsid w:val="00F9734F"/>
    <w:rsid w:val="00FB05F1"/>
    <w:rsid w:val="00FB22B9"/>
    <w:rsid w:val="02E72AC8"/>
    <w:rsid w:val="0AC201CB"/>
    <w:rsid w:val="0AE67392"/>
    <w:rsid w:val="0DDB432E"/>
    <w:rsid w:val="1613439D"/>
    <w:rsid w:val="1C1A0829"/>
    <w:rsid w:val="1C266022"/>
    <w:rsid w:val="21D764D6"/>
    <w:rsid w:val="228A0E2F"/>
    <w:rsid w:val="2302150D"/>
    <w:rsid w:val="295201CD"/>
    <w:rsid w:val="2C8B76DA"/>
    <w:rsid w:val="2E6C4331"/>
    <w:rsid w:val="2F0231CB"/>
    <w:rsid w:val="37B134A4"/>
    <w:rsid w:val="383B6E85"/>
    <w:rsid w:val="3D090948"/>
    <w:rsid w:val="40D97874"/>
    <w:rsid w:val="42B20D6A"/>
    <w:rsid w:val="4769018B"/>
    <w:rsid w:val="47727665"/>
    <w:rsid w:val="4A534079"/>
    <w:rsid w:val="4AFD7566"/>
    <w:rsid w:val="4CFF6DFF"/>
    <w:rsid w:val="4DBC4445"/>
    <w:rsid w:val="4E121B55"/>
    <w:rsid w:val="4F7429BD"/>
    <w:rsid w:val="505620F6"/>
    <w:rsid w:val="52A15225"/>
    <w:rsid w:val="53BF1253"/>
    <w:rsid w:val="55C545E4"/>
    <w:rsid w:val="58F8594C"/>
    <w:rsid w:val="59FC1BF0"/>
    <w:rsid w:val="5D974C91"/>
    <w:rsid w:val="621A6DD3"/>
    <w:rsid w:val="63493E13"/>
    <w:rsid w:val="64F96E4E"/>
    <w:rsid w:val="676C1949"/>
    <w:rsid w:val="6A306A17"/>
    <w:rsid w:val="76285DB6"/>
    <w:rsid w:val="78811502"/>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link w:val="10"/>
    <w:autoRedefine/>
    <w:qFormat/>
    <w:uiPriority w:val="0"/>
    <w:pPr>
      <w:ind w:firstLine="420" w:firstLineChars="200"/>
    </w:pPr>
  </w:style>
  <w:style w:type="character" w:customStyle="1" w:styleId="8">
    <w:name w:val="页眉 字符"/>
    <w:basedOn w:val="6"/>
    <w:link w:val="4"/>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3"/>
    <w:autoRedefine/>
    <w:qFormat/>
    <w:uiPriority w:val="99"/>
    <w:rPr>
      <w:rFonts w:asciiTheme="minorHAnsi" w:hAnsiTheme="minorHAnsi" w:eastAsiaTheme="minorEastAsia" w:cstheme="minorBidi"/>
      <w:kern w:val="2"/>
      <w:sz w:val="18"/>
      <w:szCs w:val="18"/>
    </w:rPr>
  </w:style>
  <w:style w:type="character" w:customStyle="1" w:styleId="10">
    <w:name w:val="列出段落 字符"/>
    <w:link w:val="7"/>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2753</Words>
  <Characters>2819</Characters>
  <Lines>36</Lines>
  <Paragraphs>10</Paragraphs>
  <TotalTime>19</TotalTime>
  <ScaleCrop>false</ScaleCrop>
  <LinksUpToDate>false</LinksUpToDate>
  <CharactersWithSpaces>2833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2022-06-24T09:51:00Z</dcterms:created>
  <dc:creator>Ya！赞赞</dc:creator>
  <cp:lastModifiedBy>蓝天</cp:lastModifiedBy>
  <cp:lastPrinted>2022-06-28T09:25:00Z</cp:lastPrinted>
  <dcterms:modified xsi:type="dcterms:W3CDTF">2024-04-07T07:01:28Z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62EAF5F5879648A1A622CCAEFD011527</vt:lpwstr>
  </property>
</Properties>
</file>