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eastAsia" w:ascii="方正小标宋简体" w:hAnsi="方正小标宋简体" w:eastAsia="方正小标宋简体" w:cs="方正小标宋简体"/>
          <w:lang w:val="en-US" w:eastAsia="zh-CN"/>
        </w:rPr>
        <w:t>东莞市工人电影院</w:t>
      </w:r>
      <w:r>
        <w:rPr>
          <w:rFonts w:hint="eastAsia" w:ascii="方正小标宋简体" w:hAnsi="方正小标宋简体" w:eastAsia="方正小标宋简体" w:cs="方正小标宋简体"/>
          <w:lang w:eastAsia="zh-CN"/>
        </w:rPr>
        <w:t>维保服务采购需求</w:t>
      </w:r>
      <w:r>
        <w:rPr>
          <w:rFonts w:hint="eastAsia" w:ascii="方正小标宋简体" w:hAnsi="方正小标宋简体" w:eastAsia="方正小标宋简体" w:cs="方正小标宋简体"/>
          <w:lang w:val="en-US" w:eastAsia="zh-CN"/>
        </w:rPr>
        <w:t>书</w:t>
      </w:r>
    </w:p>
    <w:p>
      <w:pPr>
        <w:pStyle w:val="6"/>
        <w:spacing w:before="3"/>
        <w:ind w:left="0"/>
        <w:rPr>
          <w:b/>
          <w:sz w:val="28"/>
          <w:szCs w:val="28"/>
          <w:lang w:eastAsia="zh-CN"/>
        </w:rPr>
      </w:pPr>
    </w:p>
    <w:p>
      <w:pPr>
        <w:pStyle w:val="4"/>
        <w:spacing w:before="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lang w:eastAsia="zh-CN"/>
        </w:rPr>
        <w:t>项目概况：</w:t>
      </w:r>
    </w:p>
    <w:p>
      <w:pPr>
        <w:spacing w:before="124" w:line="400" w:lineRule="auto"/>
        <w:ind w:left="106" w:right="185" w:firstLine="38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东莞市工人电影院影院室内面积约</w:t>
      </w:r>
      <w:r>
        <w:rPr>
          <w:rFonts w:hint="eastAsia" w:ascii="仿宋_GB2312" w:hAnsi="仿宋_GB2312" w:eastAsia="仿宋_GB2312" w:cs="仿宋_GB2312"/>
          <w:spacing w:val="5"/>
          <w:sz w:val="24"/>
          <w:szCs w:val="24"/>
          <w:lang w:eastAsia="zh-CN"/>
        </w:rPr>
        <w:t>1100</w:t>
      </w:r>
      <w:r>
        <w:rPr>
          <w:rFonts w:hint="eastAsia" w:ascii="仿宋_GB2312" w:hAnsi="仿宋_GB2312" w:eastAsia="仿宋_GB2312" w:cs="仿宋_GB2312"/>
          <w:sz w:val="24"/>
          <w:szCs w:val="24"/>
          <w:lang w:eastAsia="zh-CN"/>
        </w:rPr>
        <w:t>平方米，现有影厅</w:t>
      </w:r>
      <w:r>
        <w:rPr>
          <w:rFonts w:hint="eastAsia" w:ascii="仿宋_GB2312" w:hAnsi="仿宋_GB2312" w:eastAsia="仿宋_GB2312" w:cs="仿宋_GB2312"/>
          <w:spacing w:val="5"/>
          <w:sz w:val="24"/>
          <w:szCs w:val="24"/>
          <w:lang w:eastAsia="zh-CN"/>
        </w:rPr>
        <w:t>4</w:t>
      </w:r>
      <w:r>
        <w:rPr>
          <w:rFonts w:hint="eastAsia" w:ascii="仿宋_GB2312" w:hAnsi="仿宋_GB2312" w:eastAsia="仿宋_GB2312" w:cs="仿宋_GB2312"/>
          <w:sz w:val="24"/>
          <w:szCs w:val="24"/>
          <w:lang w:eastAsia="zh-CN"/>
        </w:rPr>
        <w:t>个，共计</w:t>
      </w:r>
      <w:r>
        <w:rPr>
          <w:rFonts w:hint="eastAsia" w:ascii="仿宋_GB2312" w:hAnsi="仿宋_GB2312" w:eastAsia="仿宋_GB2312" w:cs="仿宋_GB2312"/>
          <w:spacing w:val="5"/>
          <w:sz w:val="24"/>
          <w:szCs w:val="24"/>
          <w:lang w:eastAsia="zh-CN"/>
        </w:rPr>
        <w:t>397</w:t>
      </w:r>
      <w:r>
        <w:rPr>
          <w:rFonts w:hint="eastAsia" w:ascii="仿宋_GB2312" w:hAnsi="仿宋_GB2312" w:eastAsia="仿宋_GB2312" w:cs="仿宋_GB2312"/>
          <w:sz w:val="24"/>
          <w:szCs w:val="24"/>
          <w:lang w:eastAsia="zh-CN"/>
        </w:rPr>
        <w:t>个座位。东莞市工人文化宫</w:t>
      </w:r>
      <w:bookmarkStart w:id="0" w:name="_GoBack"/>
      <w:bookmarkEnd w:id="0"/>
      <w:r>
        <w:rPr>
          <w:rFonts w:hint="eastAsia" w:ascii="仿宋_GB2312" w:hAnsi="仿宋_GB2312" w:eastAsia="仿宋_GB2312" w:cs="仿宋_GB2312"/>
          <w:sz w:val="24"/>
          <w:szCs w:val="24"/>
          <w:lang w:eastAsia="zh-CN"/>
        </w:rPr>
        <w:t>（下称采购人）目前需对东莞市工人电影院的电影放映设备</w:t>
      </w:r>
      <w:r>
        <w:rPr>
          <w:rFonts w:hint="eastAsia" w:ascii="仿宋_GB2312" w:hAnsi="仿宋_GB2312" w:eastAsia="仿宋_GB2312" w:cs="仿宋_GB2312"/>
          <w:sz w:val="24"/>
          <w:szCs w:val="24"/>
          <w:lang w:val="en-US" w:eastAsia="zh-CN"/>
        </w:rPr>
        <w:t>、服务器及周边配套音响设备</w:t>
      </w:r>
      <w:r>
        <w:rPr>
          <w:rFonts w:hint="eastAsia" w:ascii="仿宋_GB2312" w:hAnsi="仿宋_GB2312" w:eastAsia="仿宋_GB2312" w:cs="仿宋_GB2312"/>
          <w:sz w:val="24"/>
          <w:szCs w:val="24"/>
          <w:lang w:eastAsia="zh-CN"/>
        </w:rPr>
        <w:t>的维保服务进行采购。</w:t>
      </w:r>
    </w:p>
    <w:p>
      <w:pPr>
        <w:spacing w:before="124" w:line="400" w:lineRule="auto"/>
        <w:ind w:left="106" w:right="185" w:firstLine="384"/>
        <w:rPr>
          <w:rFonts w:hint="eastAsia" w:ascii="仿宋_GB2312" w:hAnsi="仿宋_GB2312" w:eastAsia="仿宋_GB2312" w:cs="仿宋_GB2312"/>
          <w:sz w:val="24"/>
          <w:szCs w:val="24"/>
          <w:lang w:eastAsia="zh-CN"/>
        </w:rPr>
      </w:pPr>
    </w:p>
    <w:p>
      <w:pPr>
        <w:pStyle w:val="4"/>
        <w:spacing w:before="0"/>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lang w:val="en-US" w:eastAsia="zh-CN"/>
        </w:rPr>
        <w:t>二、服务内容</w:t>
      </w:r>
    </w:p>
    <w:p>
      <w:pPr>
        <w:spacing w:before="181"/>
        <w:ind w:left="106"/>
        <w:rPr>
          <w:rFonts w:hint="eastAsia" w:ascii="仿宋_GB2312" w:hAnsi="仿宋_GB2312" w:eastAsia="仿宋_GB2312" w:cs="仿宋_GB2312"/>
          <w:sz w:val="24"/>
          <w:szCs w:val="24"/>
        </w:rPr>
      </w:pPr>
      <w:r>
        <w:rPr>
          <w:rFonts w:hint="eastAsia" w:ascii="仿宋_GB2312" w:hAnsi="仿宋_GB2312" w:eastAsia="仿宋_GB2312" w:cs="仿宋_GB2312"/>
          <w:b/>
          <w:w w:val="105"/>
          <w:sz w:val="24"/>
          <w:szCs w:val="24"/>
          <w:lang w:val="en-US" w:eastAsia="zh-CN"/>
        </w:rPr>
        <w:t>1</w:t>
      </w:r>
      <w:r>
        <w:rPr>
          <w:rFonts w:hint="eastAsia" w:ascii="仿宋_GB2312" w:hAnsi="仿宋_GB2312" w:eastAsia="仿宋_GB2312" w:cs="仿宋_GB2312"/>
          <w:b/>
          <w:w w:val="105"/>
          <w:sz w:val="24"/>
          <w:szCs w:val="24"/>
        </w:rPr>
        <w:t>.技术标准与要求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560"/>
        <w:gridCol w:w="1224"/>
        <w:gridCol w:w="1128"/>
        <w:gridCol w:w="1224"/>
        <w:gridCol w:w="112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维保设备</w:t>
            </w:r>
          </w:p>
        </w:tc>
        <w:tc>
          <w:tcPr>
            <w:tcW w:w="1576"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维保内容</w:t>
            </w:r>
          </w:p>
        </w:tc>
        <w:tc>
          <w:tcPr>
            <w:tcW w:w="1576" w:type="dxa"/>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维保范围</w:t>
            </w:r>
          </w:p>
        </w:tc>
        <w:tc>
          <w:tcPr>
            <w:tcW w:w="1576"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故障响应时间</w:t>
            </w:r>
          </w:p>
        </w:tc>
        <w:tc>
          <w:tcPr>
            <w:tcW w:w="1576"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故障处理时间</w:t>
            </w:r>
          </w:p>
        </w:tc>
        <w:tc>
          <w:tcPr>
            <w:tcW w:w="1577"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巡保周期</w:t>
            </w:r>
          </w:p>
        </w:tc>
        <w:tc>
          <w:tcPr>
            <w:tcW w:w="1578"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特殊情况说明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电影放映设备</w:t>
            </w:r>
          </w:p>
        </w:tc>
        <w:tc>
          <w:tcPr>
            <w:tcW w:w="1576" w:type="dxa"/>
          </w:tcPr>
          <w:p>
            <w:pPr>
              <w:numPr>
                <w:ilvl w:val="0"/>
                <w:numId w:val="1"/>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NEC2000C放映机3台；</w:t>
            </w:r>
          </w:p>
          <w:p>
            <w:pPr>
              <w:numPr>
                <w:ilvl w:val="0"/>
                <w:numId w:val="1"/>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索尼SRX-R510放映机1台。</w:t>
            </w:r>
          </w:p>
        </w:tc>
        <w:tc>
          <w:tcPr>
            <w:tcW w:w="1576"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单机全保，含引擎、主板、光源、镜头等等配件及所需线材耗材。</w:t>
            </w:r>
          </w:p>
        </w:tc>
        <w:tc>
          <w:tcPr>
            <w:tcW w:w="1576"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1小时</w:t>
            </w:r>
          </w:p>
        </w:tc>
        <w:tc>
          <w:tcPr>
            <w:tcW w:w="1576"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24小时（采购配件48小时）</w:t>
            </w:r>
          </w:p>
        </w:tc>
        <w:tc>
          <w:tcPr>
            <w:tcW w:w="1577"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每月1次</w:t>
            </w:r>
          </w:p>
        </w:tc>
        <w:tc>
          <w:tcPr>
            <w:tcW w:w="1578" w:type="dxa"/>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人为因素和不可抗力造成的损坏不在维保范围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服务器</w:t>
            </w:r>
          </w:p>
        </w:tc>
        <w:tc>
          <w:tcPr>
            <w:tcW w:w="1576" w:type="dxa"/>
          </w:tcPr>
          <w:p>
            <w:pPr>
              <w:numPr>
                <w:ilvl w:val="0"/>
                <w:numId w:val="2"/>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GDC SX-3000服务器3台；</w:t>
            </w:r>
          </w:p>
          <w:p>
            <w:pPr>
              <w:numPr>
                <w:ilvl w:val="0"/>
                <w:numId w:val="2"/>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索尼XCT-S10服务器1台。</w:t>
            </w:r>
          </w:p>
        </w:tc>
        <w:tc>
          <w:tcPr>
            <w:tcW w:w="1576"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单机全保，含主板及所需线材耗材。</w:t>
            </w:r>
          </w:p>
        </w:tc>
        <w:tc>
          <w:tcPr>
            <w:tcW w:w="1576"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1小时</w:t>
            </w:r>
          </w:p>
        </w:tc>
        <w:tc>
          <w:tcPr>
            <w:tcW w:w="1576"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24小时（采购配件48小时）</w:t>
            </w:r>
          </w:p>
        </w:tc>
        <w:tc>
          <w:tcPr>
            <w:tcW w:w="1577"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每月1次</w:t>
            </w:r>
          </w:p>
        </w:tc>
        <w:tc>
          <w:tcPr>
            <w:tcW w:w="1578"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人为因素和不可抗力造成的损坏不在维保范围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周边配套音响设备</w:t>
            </w:r>
          </w:p>
        </w:tc>
        <w:tc>
          <w:tcPr>
            <w:tcW w:w="1576" w:type="dxa"/>
          </w:tcPr>
          <w:p>
            <w:pPr>
              <w:numPr>
                <w:ilvl w:val="0"/>
                <w:numId w:val="3"/>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电影放映厅所需的音响设备4套；</w:t>
            </w:r>
          </w:p>
          <w:p>
            <w:pPr>
              <w:numPr>
                <w:ilvl w:val="0"/>
                <w:numId w:val="3"/>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电影放映厅所需的外接麦克和投影设施。</w:t>
            </w:r>
          </w:p>
        </w:tc>
        <w:tc>
          <w:tcPr>
            <w:tcW w:w="1576"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每套全保，含功放、环绕、解码器、处理器等等设备及所需线材耗材。</w:t>
            </w:r>
          </w:p>
        </w:tc>
        <w:tc>
          <w:tcPr>
            <w:tcW w:w="1576"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1小时</w:t>
            </w:r>
          </w:p>
        </w:tc>
        <w:tc>
          <w:tcPr>
            <w:tcW w:w="1576"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24小时（采购配件48小时）</w:t>
            </w:r>
          </w:p>
        </w:tc>
        <w:tc>
          <w:tcPr>
            <w:tcW w:w="1577"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每月1次</w:t>
            </w:r>
          </w:p>
        </w:tc>
        <w:tc>
          <w:tcPr>
            <w:tcW w:w="1578"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人为因素和不可抗力造成的损坏不在维保范围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34" w:type="dxa"/>
            <w:gridSpan w:val="7"/>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备注：每次经电影院运营服务商上报设备故障后，维保服务商需完整填写故障处理报告表，包含故障上报时间、响应时间、故障原因、故障处理方案、维修时间、维修人员，经维修人员、电影院运营服务商和东莞市工人文化宫相关负责人签字确认后每月上交存档。</w:t>
            </w:r>
          </w:p>
        </w:tc>
      </w:tr>
    </w:tbl>
    <w:p>
      <w:pPr>
        <w:pStyle w:val="5"/>
        <w:rPr>
          <w:rFonts w:hint="eastAsia" w:ascii="仿宋_GB2312" w:hAnsi="仿宋_GB2312" w:eastAsia="仿宋_GB2312" w:cs="仿宋_GB2312"/>
          <w:w w:val="105"/>
          <w:sz w:val="24"/>
          <w:szCs w:val="24"/>
        </w:rPr>
      </w:pPr>
    </w:p>
    <w:p>
      <w:pPr>
        <w:pStyle w:val="5"/>
        <w:rPr>
          <w:rFonts w:hint="eastAsia" w:ascii="仿宋_GB2312" w:hAnsi="仿宋_GB2312" w:eastAsia="仿宋_GB2312" w:cs="仿宋_GB2312"/>
          <w:sz w:val="24"/>
          <w:szCs w:val="24"/>
        </w:rPr>
      </w:pPr>
      <w:r>
        <w:rPr>
          <w:rFonts w:hint="eastAsia" w:ascii="仿宋_GB2312" w:hAnsi="仿宋_GB2312" w:eastAsia="仿宋_GB2312" w:cs="仿宋_GB2312"/>
          <w:w w:val="105"/>
          <w:sz w:val="24"/>
          <w:szCs w:val="24"/>
          <w:lang w:val="en-US" w:eastAsia="zh-CN"/>
        </w:rPr>
        <w:t>2</w:t>
      </w:r>
      <w:r>
        <w:rPr>
          <w:rFonts w:hint="eastAsia" w:ascii="仿宋_GB2312" w:hAnsi="仿宋_GB2312" w:eastAsia="仿宋_GB2312" w:cs="仿宋_GB2312"/>
          <w:w w:val="105"/>
          <w:sz w:val="24"/>
          <w:szCs w:val="24"/>
        </w:rPr>
        <w:t>.主要商务要求</w:t>
      </w:r>
    </w:p>
    <w:tbl>
      <w:tblPr>
        <w:tblStyle w:val="11"/>
        <w:tblpPr w:leftFromText="180" w:rightFromText="180" w:vertAnchor="text" w:horzAnchor="page" w:tblpX="1780" w:tblpY="604"/>
        <w:tblOverlap w:val="never"/>
        <w:tblW w:w="83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72"/>
        <w:gridCol w:w="6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7" w:hRule="atLeast"/>
        </w:trPr>
        <w:tc>
          <w:tcPr>
            <w:tcW w:w="1672" w:type="dxa"/>
          </w:tcPr>
          <w:p>
            <w:pPr>
              <w:pStyle w:val="10"/>
              <w:spacing w:before="9"/>
              <w:rPr>
                <w:rFonts w:hint="eastAsia" w:ascii="仿宋_GB2312" w:hAnsi="仿宋_GB2312" w:eastAsia="仿宋_GB2312" w:cs="仿宋_GB2312"/>
                <w:b/>
                <w:sz w:val="24"/>
                <w:szCs w:val="24"/>
              </w:rPr>
            </w:pPr>
          </w:p>
          <w:p>
            <w:pPr>
              <w:pStyle w:val="10"/>
              <w:ind w:left="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采购</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服务</w:t>
            </w:r>
            <w:r>
              <w:rPr>
                <w:rFonts w:hint="eastAsia" w:ascii="仿宋_GB2312" w:hAnsi="仿宋_GB2312" w:eastAsia="仿宋_GB2312" w:cs="仿宋_GB2312"/>
                <w:sz w:val="24"/>
                <w:szCs w:val="24"/>
              </w:rPr>
              <w:t>时间</w:t>
            </w:r>
          </w:p>
        </w:tc>
        <w:tc>
          <w:tcPr>
            <w:tcW w:w="6727" w:type="dxa"/>
          </w:tcPr>
          <w:p>
            <w:pPr>
              <w:pStyle w:val="10"/>
              <w:spacing w:before="60"/>
              <w:ind w:left="1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自合同签订之日起</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年；合同期内承接商发生重大安全责任事故或因严重违规经营被相关行政管理部门处罚的，采购人有权单方面终止合同。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1672" w:type="dxa"/>
          </w:tcPr>
          <w:p>
            <w:pPr>
              <w:pStyle w:val="10"/>
              <w:spacing w:before="60"/>
              <w:ind w:left="1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服务地点</w:t>
            </w:r>
          </w:p>
        </w:tc>
        <w:tc>
          <w:tcPr>
            <w:tcW w:w="6727" w:type="dxa"/>
          </w:tcPr>
          <w:p>
            <w:pPr>
              <w:pStyle w:val="10"/>
              <w:spacing w:before="60"/>
              <w:ind w:left="1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东莞市工人电影院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trPr>
        <w:tc>
          <w:tcPr>
            <w:tcW w:w="1672" w:type="dxa"/>
          </w:tcPr>
          <w:p>
            <w:pPr>
              <w:pStyle w:val="10"/>
              <w:spacing w:before="60"/>
              <w:ind w:left="1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维保内容</w:t>
            </w:r>
          </w:p>
        </w:tc>
        <w:tc>
          <w:tcPr>
            <w:tcW w:w="6727" w:type="dxa"/>
          </w:tcPr>
          <w:p>
            <w:pPr>
              <w:pStyle w:val="10"/>
              <w:spacing w:before="60"/>
              <w:ind w:left="1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对东莞市工人电影院的</w:t>
            </w:r>
            <w:r>
              <w:rPr>
                <w:rFonts w:hint="eastAsia" w:ascii="仿宋_GB2312" w:hAnsi="仿宋_GB2312" w:eastAsia="仿宋_GB2312" w:cs="仿宋_GB2312"/>
                <w:sz w:val="24"/>
                <w:szCs w:val="24"/>
                <w:lang w:val="en-US" w:eastAsia="zh-CN"/>
              </w:rPr>
              <w:t>4套电影放映设备、服务器及周边配套音响设备全面维保（如有设备零部件更换，将根据实际情况另行计算费用）。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96" w:hRule="atLeast"/>
        </w:trPr>
        <w:tc>
          <w:tcPr>
            <w:tcW w:w="1672" w:type="dxa"/>
          </w:tcPr>
          <w:p>
            <w:pPr>
              <w:pStyle w:val="10"/>
              <w:rPr>
                <w:rFonts w:hint="eastAsia" w:ascii="仿宋_GB2312" w:hAnsi="仿宋_GB2312" w:eastAsia="仿宋_GB2312" w:cs="仿宋_GB2312"/>
                <w:b/>
                <w:sz w:val="24"/>
                <w:szCs w:val="24"/>
                <w:lang w:eastAsia="zh-CN"/>
              </w:rPr>
            </w:pPr>
          </w:p>
          <w:p>
            <w:pPr>
              <w:pStyle w:val="10"/>
              <w:rPr>
                <w:rFonts w:hint="eastAsia" w:ascii="仿宋_GB2312" w:hAnsi="仿宋_GB2312" w:eastAsia="仿宋_GB2312" w:cs="仿宋_GB2312"/>
                <w:b/>
                <w:sz w:val="24"/>
                <w:szCs w:val="24"/>
                <w:lang w:eastAsia="zh-CN"/>
              </w:rPr>
            </w:pPr>
          </w:p>
          <w:p>
            <w:pPr>
              <w:pStyle w:val="10"/>
              <w:rPr>
                <w:rFonts w:hint="eastAsia" w:ascii="仿宋_GB2312" w:hAnsi="仿宋_GB2312" w:eastAsia="仿宋_GB2312" w:cs="仿宋_GB2312"/>
                <w:b/>
                <w:sz w:val="24"/>
                <w:szCs w:val="24"/>
                <w:lang w:eastAsia="zh-CN"/>
              </w:rPr>
            </w:pPr>
          </w:p>
          <w:p>
            <w:pPr>
              <w:pStyle w:val="10"/>
              <w:spacing w:before="8"/>
              <w:rPr>
                <w:rFonts w:hint="eastAsia" w:ascii="仿宋_GB2312" w:hAnsi="仿宋_GB2312" w:eastAsia="仿宋_GB2312" w:cs="仿宋_GB2312"/>
                <w:b/>
                <w:sz w:val="24"/>
                <w:szCs w:val="24"/>
                <w:lang w:eastAsia="zh-CN"/>
              </w:rPr>
            </w:pPr>
          </w:p>
          <w:p>
            <w:pPr>
              <w:pStyle w:val="10"/>
              <w:ind w:left="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付款方式</w:t>
            </w:r>
          </w:p>
        </w:tc>
        <w:tc>
          <w:tcPr>
            <w:tcW w:w="6727" w:type="dxa"/>
          </w:tcPr>
          <w:p>
            <w:pPr>
              <w:pStyle w:val="10"/>
              <w:spacing w:before="60" w:line="379" w:lineRule="auto"/>
              <w:ind w:left="100" w:right="135"/>
              <w:rPr>
                <w:rFonts w:hint="eastAsia" w:ascii="仿宋_GB2312" w:hAnsi="仿宋_GB2312" w:eastAsia="仿宋_GB2312" w:cs="仿宋_GB2312"/>
                <w:sz w:val="24"/>
                <w:szCs w:val="24"/>
                <w:lang w:eastAsia="zh-CN"/>
              </w:rPr>
            </w:pPr>
            <w:r>
              <w:rPr>
                <w:rFonts w:hint="eastAsia" w:ascii="仿宋_GB2312" w:hAnsi="仿宋_GB2312" w:eastAsia="仿宋_GB2312" w:cs="仿宋_GB2312"/>
                <w:spacing w:val="-1"/>
                <w:sz w:val="24"/>
                <w:szCs w:val="24"/>
                <w:lang w:eastAsia="zh-CN"/>
              </w:rPr>
              <w:t>采购人每月</w:t>
            </w:r>
            <w:r>
              <w:rPr>
                <w:rFonts w:hint="eastAsia" w:ascii="仿宋_GB2312" w:hAnsi="仿宋_GB2312" w:eastAsia="仿宋_GB2312" w:cs="仿宋_GB2312"/>
                <w:spacing w:val="-3"/>
                <w:w w:val="115"/>
                <w:sz w:val="24"/>
                <w:szCs w:val="24"/>
                <w:lang w:eastAsia="zh-CN"/>
              </w:rPr>
              <w:t>15</w:t>
            </w:r>
            <w:r>
              <w:rPr>
                <w:rFonts w:hint="eastAsia" w:ascii="仿宋_GB2312" w:hAnsi="仿宋_GB2312" w:eastAsia="仿宋_GB2312" w:cs="仿宋_GB2312"/>
                <w:spacing w:val="-1"/>
                <w:sz w:val="24"/>
                <w:szCs w:val="24"/>
                <w:lang w:eastAsia="zh-CN"/>
              </w:rPr>
              <w:t>日前向承接商支付当月的维保服务费。</w:t>
            </w:r>
            <w:r>
              <w:rPr>
                <w:rFonts w:hint="eastAsia" w:ascii="仿宋_GB2312" w:hAnsi="仿宋_GB2312" w:eastAsia="仿宋_GB2312" w:cs="仿宋_GB2312"/>
                <w:spacing w:val="-1"/>
                <w:sz w:val="24"/>
                <w:szCs w:val="24"/>
                <w:lang w:eastAsia="zh-CN"/>
              </w:rPr>
              <w:t>每月维保服务费按合同价除以</w:t>
            </w:r>
            <w:r>
              <w:rPr>
                <w:rFonts w:hint="eastAsia" w:ascii="仿宋_GB2312" w:hAnsi="仿宋_GB2312" w:eastAsia="仿宋_GB2312" w:cs="仿宋_GB2312"/>
                <w:spacing w:val="-3"/>
                <w:w w:val="115"/>
                <w:sz w:val="24"/>
                <w:szCs w:val="24"/>
                <w:lang w:val="en-US" w:eastAsia="zh-CN"/>
              </w:rPr>
              <w:t>12</w:t>
            </w:r>
            <w:r>
              <w:rPr>
                <w:rFonts w:hint="eastAsia" w:ascii="仿宋_GB2312" w:hAnsi="仿宋_GB2312" w:eastAsia="仿宋_GB2312" w:cs="仿宋_GB2312"/>
                <w:sz w:val="24"/>
                <w:szCs w:val="24"/>
                <w:lang w:eastAsia="zh-CN"/>
              </w:rPr>
              <w:t>个月平均计算，</w:t>
            </w:r>
            <w:r>
              <w:rPr>
                <w:rFonts w:hint="eastAsia" w:ascii="仿宋_GB2312" w:hAnsi="仿宋_GB2312" w:eastAsia="仿宋_GB2312" w:cs="仿宋_GB2312"/>
                <w:spacing w:val="-3"/>
                <w:w w:val="115"/>
                <w:sz w:val="24"/>
                <w:szCs w:val="24"/>
                <w:lang w:val="en-US" w:eastAsia="zh-CN"/>
              </w:rPr>
              <w:t>第一个服务月的维保费用将全额支付。次月开始，</w:t>
            </w:r>
            <w:r>
              <w:rPr>
                <w:rFonts w:hint="eastAsia" w:ascii="仿宋_GB2312" w:hAnsi="仿宋_GB2312" w:eastAsia="仿宋_GB2312" w:cs="仿宋_GB2312"/>
                <w:sz w:val="24"/>
                <w:szCs w:val="24"/>
                <w:lang w:eastAsia="zh-CN"/>
              </w:rPr>
              <w:t>维保服务费须经采购人现场考核评分，根据评分结果是否需要扣除罚款的情形确定实际应付数额后支付，当月维保服务费用的发放根据上个月实际考核情况进行。付款时承接商应出具与实际应付款数额相符的发票，否则造成不能按时付款的责任由承接商自行承担。</w:t>
            </w:r>
          </w:p>
          <w:p>
            <w:pPr>
              <w:pStyle w:val="10"/>
              <w:spacing w:line="241" w:lineRule="exact"/>
              <w:ind w:left="100"/>
              <w:rPr>
                <w:rFonts w:hint="eastAsia" w:ascii="仿宋_GB2312" w:hAnsi="仿宋_GB2312" w:eastAsia="仿宋_GB2312" w:cs="仿宋_GB2312"/>
                <w:sz w:val="24"/>
                <w:szCs w:val="24"/>
              </w:rPr>
            </w:pPr>
          </w:p>
        </w:tc>
      </w:tr>
    </w:tbl>
    <w:p>
      <w:pPr>
        <w:rPr>
          <w:rFonts w:hint="eastAsia" w:ascii="仿宋_GB2312" w:hAnsi="仿宋_GB2312" w:eastAsia="仿宋_GB2312" w:cs="仿宋_GB2312"/>
          <w:sz w:val="24"/>
          <w:szCs w:val="24"/>
        </w:rPr>
      </w:pPr>
    </w:p>
    <w:p>
      <w:pPr>
        <w:autoSpaceDE/>
        <w:autoSpaceDN/>
        <w:spacing w:line="580" w:lineRule="exact"/>
        <w:jc w:val="both"/>
        <w:rPr>
          <w:rFonts w:hint="eastAsia" w:ascii="仿宋_GB2312" w:hAnsi="仿宋_GB2312" w:eastAsia="仿宋_GB2312" w:cs="仿宋_GB2312"/>
          <w:b/>
          <w:kern w:val="2"/>
          <w:sz w:val="24"/>
          <w:szCs w:val="24"/>
          <w:u w:val="single"/>
          <w:lang w:eastAsia="zh-CN"/>
        </w:rPr>
      </w:pPr>
      <w:r>
        <w:rPr>
          <w:rFonts w:hint="eastAsia" w:ascii="仿宋_GB2312" w:hAnsi="仿宋_GB2312" w:eastAsia="仿宋_GB2312" w:cs="仿宋_GB2312"/>
          <w:b/>
          <w:kern w:val="2"/>
          <w:sz w:val="24"/>
          <w:szCs w:val="24"/>
          <w:u w:val="single"/>
          <w:lang w:val="en-US" w:eastAsia="zh-CN"/>
        </w:rPr>
        <w:t>3</w:t>
      </w:r>
      <w:r>
        <w:rPr>
          <w:rFonts w:hint="eastAsia" w:ascii="仿宋_GB2312" w:hAnsi="仿宋_GB2312" w:eastAsia="仿宋_GB2312" w:cs="仿宋_GB2312"/>
          <w:b/>
          <w:kern w:val="2"/>
          <w:sz w:val="24"/>
          <w:szCs w:val="24"/>
          <w:u w:val="single"/>
          <w:lang w:eastAsia="zh-CN"/>
        </w:rPr>
        <w:t>.★承接商在项目实施过程中发生意外事故，由承接商承担一切责任。</w:t>
      </w:r>
    </w:p>
    <w:p>
      <w:pPr>
        <w:autoSpaceDE/>
        <w:autoSpaceDN/>
        <w:spacing w:line="580" w:lineRule="exact"/>
        <w:jc w:val="both"/>
        <w:rPr>
          <w:rFonts w:hint="eastAsia" w:ascii="仿宋_GB2312" w:hAnsi="仿宋_GB2312" w:eastAsia="仿宋_GB2312" w:cs="仿宋_GB2312"/>
          <w:b/>
          <w:kern w:val="2"/>
          <w:sz w:val="24"/>
          <w:szCs w:val="24"/>
          <w:u w:val="single"/>
          <w:lang w:eastAsia="zh-CN"/>
        </w:rPr>
      </w:pPr>
      <w:r>
        <w:rPr>
          <w:rFonts w:hint="eastAsia" w:ascii="仿宋_GB2312" w:hAnsi="仿宋_GB2312" w:eastAsia="仿宋_GB2312" w:cs="仿宋_GB2312"/>
          <w:b/>
          <w:kern w:val="2"/>
          <w:sz w:val="24"/>
          <w:szCs w:val="24"/>
          <w:u w:val="single"/>
          <w:lang w:val="en-US" w:eastAsia="zh-CN"/>
        </w:rPr>
        <w:t>4.</w:t>
      </w:r>
      <w:r>
        <w:rPr>
          <w:rFonts w:hint="eastAsia" w:ascii="仿宋_GB2312" w:hAnsi="仿宋_GB2312" w:eastAsia="仿宋_GB2312" w:cs="仿宋_GB2312"/>
          <w:b/>
          <w:kern w:val="2"/>
          <w:sz w:val="24"/>
          <w:szCs w:val="24"/>
          <w:u w:val="single"/>
          <w:lang w:eastAsia="zh-CN"/>
        </w:rPr>
        <w:t>★承接商违反招标文件、合同的约定或在项目实施过程中存在处理不当或者遇到投诉情况，经采购人两次或以上书面要求整改，承接商拒不整改或不能按采购人的要求进行整改的，视为严重违约。</w:t>
      </w:r>
    </w:p>
    <w:p>
      <w:pPr>
        <w:autoSpaceDE/>
        <w:autoSpaceDN/>
        <w:spacing w:line="580" w:lineRule="exact"/>
        <w:jc w:val="both"/>
        <w:rPr>
          <w:rFonts w:hint="eastAsia" w:ascii="仿宋_GB2312" w:hAnsi="仿宋_GB2312" w:eastAsia="仿宋_GB2312" w:cs="仿宋_GB2312"/>
          <w:b/>
          <w:kern w:val="0"/>
          <w:sz w:val="24"/>
          <w:szCs w:val="24"/>
          <w:lang w:eastAsia="zh-CN"/>
        </w:rPr>
      </w:pPr>
      <w:r>
        <w:rPr>
          <w:rFonts w:hint="eastAsia" w:ascii="仿宋_GB2312" w:hAnsi="仿宋_GB2312" w:eastAsia="仿宋_GB2312" w:cs="仿宋_GB2312"/>
          <w:b/>
          <w:kern w:val="0"/>
          <w:sz w:val="24"/>
          <w:szCs w:val="24"/>
          <w:lang w:eastAsia="zh-CN"/>
        </w:rPr>
        <w:t>五、其他要求</w:t>
      </w:r>
    </w:p>
    <w:p>
      <w:pPr>
        <w:autoSpaceDE/>
        <w:autoSpaceDN/>
        <w:spacing w:line="580" w:lineRule="exact"/>
        <w:jc w:val="both"/>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1. 承接商须有独立团队，能够制定详细的项目推进计划，负责整体</w:t>
      </w:r>
      <w:r>
        <w:rPr>
          <w:rFonts w:hint="eastAsia" w:ascii="仿宋_GB2312" w:hAnsi="仿宋_GB2312" w:eastAsia="仿宋_GB2312" w:cs="仿宋_GB2312"/>
          <w:kern w:val="0"/>
          <w:sz w:val="24"/>
          <w:szCs w:val="24"/>
          <w:lang w:val="en-US" w:eastAsia="zh-CN"/>
        </w:rPr>
        <w:t>实施</w:t>
      </w:r>
      <w:r>
        <w:rPr>
          <w:rFonts w:hint="eastAsia" w:ascii="仿宋_GB2312" w:hAnsi="仿宋_GB2312" w:eastAsia="仿宋_GB2312" w:cs="仿宋_GB2312"/>
          <w:kern w:val="0"/>
          <w:sz w:val="24"/>
          <w:szCs w:val="24"/>
          <w:lang w:eastAsia="zh-CN"/>
        </w:rPr>
        <w:t>工作。</w:t>
      </w:r>
    </w:p>
    <w:p>
      <w:pPr>
        <w:autoSpaceDE/>
        <w:autoSpaceDN/>
        <w:spacing w:line="580" w:lineRule="exact"/>
        <w:jc w:val="both"/>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2. 团队有固定的项目负责人和联系人，负责</w:t>
      </w:r>
      <w:r>
        <w:rPr>
          <w:rFonts w:hint="eastAsia" w:ascii="仿宋_GB2312" w:hAnsi="仿宋_GB2312" w:eastAsia="仿宋_GB2312" w:cs="仿宋_GB2312"/>
          <w:kern w:val="0"/>
          <w:sz w:val="24"/>
          <w:szCs w:val="24"/>
          <w:lang w:val="en-US" w:eastAsia="zh-CN"/>
        </w:rPr>
        <w:t>项目</w:t>
      </w:r>
      <w:r>
        <w:rPr>
          <w:rFonts w:hint="eastAsia" w:ascii="仿宋_GB2312" w:hAnsi="仿宋_GB2312" w:eastAsia="仿宋_GB2312" w:cs="仿宋_GB2312"/>
          <w:kern w:val="0"/>
          <w:sz w:val="24"/>
          <w:szCs w:val="24"/>
          <w:lang w:eastAsia="zh-CN"/>
        </w:rPr>
        <w:t>的</w:t>
      </w:r>
      <w:r>
        <w:rPr>
          <w:rFonts w:hint="eastAsia" w:ascii="仿宋_GB2312" w:hAnsi="仿宋_GB2312" w:eastAsia="仿宋_GB2312" w:cs="仿宋_GB2312"/>
          <w:kern w:val="0"/>
          <w:sz w:val="24"/>
          <w:szCs w:val="24"/>
          <w:lang w:val="en-US" w:eastAsia="zh-CN"/>
        </w:rPr>
        <w:t>顺利实施</w:t>
      </w:r>
      <w:r>
        <w:rPr>
          <w:rFonts w:hint="eastAsia" w:ascii="仿宋_GB2312" w:hAnsi="仿宋_GB2312" w:eastAsia="仿宋_GB2312" w:cs="仿宋_GB2312"/>
          <w:kern w:val="0"/>
          <w:sz w:val="24"/>
          <w:szCs w:val="24"/>
          <w:lang w:eastAsia="zh-CN"/>
        </w:rPr>
        <w:t>。</w:t>
      </w:r>
    </w:p>
    <w:p>
      <w:pPr>
        <w:autoSpaceDE/>
        <w:autoSpaceDN/>
        <w:spacing w:line="580" w:lineRule="exact"/>
        <w:jc w:val="both"/>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lang w:eastAsia="zh-CN"/>
        </w:rPr>
        <w:t>. 承接商在服务过程中，必须在采购人的指导下，不断完善方案以符合</w:t>
      </w:r>
      <w:r>
        <w:rPr>
          <w:rFonts w:hint="eastAsia" w:ascii="仿宋_GB2312" w:hAnsi="仿宋_GB2312" w:eastAsia="仿宋_GB2312" w:cs="仿宋_GB2312"/>
          <w:kern w:val="0"/>
          <w:sz w:val="24"/>
          <w:szCs w:val="24"/>
          <w:lang w:val="en-US" w:eastAsia="zh-CN"/>
        </w:rPr>
        <w:t>项目</w:t>
      </w:r>
      <w:r>
        <w:rPr>
          <w:rFonts w:hint="eastAsia" w:ascii="仿宋_GB2312" w:hAnsi="仿宋_GB2312" w:eastAsia="仿宋_GB2312" w:cs="仿宋_GB2312"/>
          <w:kern w:val="0"/>
          <w:sz w:val="24"/>
          <w:szCs w:val="24"/>
          <w:lang w:eastAsia="zh-CN"/>
        </w:rPr>
        <w:t>目标，并且需充分考虑</w:t>
      </w:r>
      <w:r>
        <w:rPr>
          <w:rFonts w:hint="eastAsia" w:ascii="仿宋_GB2312" w:hAnsi="仿宋_GB2312" w:eastAsia="仿宋_GB2312" w:cs="仿宋_GB2312"/>
          <w:kern w:val="0"/>
          <w:sz w:val="24"/>
          <w:szCs w:val="24"/>
          <w:lang w:val="en-US" w:eastAsia="zh-CN"/>
        </w:rPr>
        <w:t>整个场馆硬件</w:t>
      </w:r>
      <w:r>
        <w:rPr>
          <w:rFonts w:hint="eastAsia" w:ascii="仿宋_GB2312" w:hAnsi="仿宋_GB2312" w:eastAsia="仿宋_GB2312" w:cs="仿宋_GB2312"/>
          <w:kern w:val="0"/>
          <w:sz w:val="24"/>
          <w:szCs w:val="24"/>
          <w:lang w:eastAsia="zh-CN"/>
        </w:rPr>
        <w:t>条件等方面。</w:t>
      </w:r>
    </w:p>
    <w:p>
      <w:pPr>
        <w:autoSpaceDE/>
        <w:autoSpaceDN/>
        <w:spacing w:line="580" w:lineRule="exact"/>
        <w:jc w:val="both"/>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承接商</w:t>
      </w:r>
      <w:r>
        <w:rPr>
          <w:rFonts w:hint="eastAsia" w:ascii="仿宋_GB2312" w:hAnsi="仿宋_GB2312" w:eastAsia="仿宋_GB2312" w:cs="仿宋_GB2312"/>
          <w:kern w:val="0"/>
          <w:sz w:val="24"/>
          <w:szCs w:val="24"/>
          <w:lang w:eastAsia="zh-CN"/>
        </w:rPr>
        <w:t>须承诺不将该</w:t>
      </w:r>
      <w:r>
        <w:rPr>
          <w:rFonts w:hint="eastAsia" w:ascii="仿宋_GB2312" w:hAnsi="仿宋_GB2312" w:eastAsia="仿宋_GB2312" w:cs="仿宋_GB2312"/>
          <w:kern w:val="0"/>
          <w:sz w:val="24"/>
          <w:szCs w:val="24"/>
          <w:lang w:val="en-US" w:eastAsia="zh-CN"/>
        </w:rPr>
        <w:t>项目</w:t>
      </w:r>
      <w:r>
        <w:rPr>
          <w:rFonts w:hint="eastAsia" w:ascii="仿宋_GB2312" w:hAnsi="仿宋_GB2312" w:eastAsia="仿宋_GB2312" w:cs="仿宋_GB2312"/>
          <w:kern w:val="0"/>
          <w:sz w:val="24"/>
          <w:szCs w:val="24"/>
          <w:lang w:eastAsia="zh-CN"/>
        </w:rPr>
        <w:t>中</w:t>
      </w:r>
      <w:r>
        <w:rPr>
          <w:rFonts w:hint="eastAsia" w:ascii="仿宋_GB2312" w:hAnsi="仿宋_GB2312" w:eastAsia="仿宋_GB2312" w:cs="仿宋_GB2312"/>
          <w:kern w:val="0"/>
          <w:sz w:val="24"/>
          <w:szCs w:val="24"/>
          <w:lang w:val="en-US" w:eastAsia="zh-CN"/>
        </w:rPr>
        <w:t>所产生</w:t>
      </w:r>
      <w:r>
        <w:rPr>
          <w:rFonts w:hint="eastAsia" w:ascii="仿宋_GB2312" w:hAnsi="仿宋_GB2312" w:eastAsia="仿宋_GB2312" w:cs="仿宋_GB2312"/>
          <w:kern w:val="0"/>
          <w:sz w:val="24"/>
          <w:szCs w:val="24"/>
          <w:lang w:eastAsia="zh-CN"/>
        </w:rPr>
        <w:t>的</w:t>
      </w:r>
      <w:r>
        <w:rPr>
          <w:rFonts w:hint="eastAsia" w:ascii="仿宋_GB2312" w:hAnsi="仿宋_GB2312" w:eastAsia="仿宋_GB2312" w:cs="仿宋_GB2312"/>
          <w:kern w:val="0"/>
          <w:sz w:val="24"/>
          <w:szCs w:val="24"/>
          <w:lang w:val="en-US" w:eastAsia="zh-CN"/>
        </w:rPr>
        <w:t>任何资料</w:t>
      </w:r>
      <w:r>
        <w:rPr>
          <w:rFonts w:hint="eastAsia" w:ascii="仿宋_GB2312" w:hAnsi="仿宋_GB2312" w:eastAsia="仿宋_GB2312" w:cs="仿宋_GB2312"/>
          <w:kern w:val="0"/>
          <w:sz w:val="24"/>
          <w:szCs w:val="24"/>
          <w:lang w:eastAsia="zh-CN"/>
        </w:rPr>
        <w:t>和图像用于任何</w:t>
      </w:r>
      <w:r>
        <w:rPr>
          <w:rFonts w:hint="eastAsia" w:ascii="仿宋_GB2312" w:hAnsi="仿宋_GB2312" w:eastAsia="仿宋_GB2312" w:cs="仿宋_GB2312"/>
          <w:kern w:val="0"/>
          <w:sz w:val="24"/>
          <w:szCs w:val="24"/>
          <w:lang w:val="en-US" w:eastAsia="zh-CN"/>
        </w:rPr>
        <w:t>其他</w:t>
      </w:r>
      <w:r>
        <w:rPr>
          <w:rFonts w:hint="eastAsia" w:ascii="仿宋_GB2312" w:hAnsi="仿宋_GB2312" w:eastAsia="仿宋_GB2312" w:cs="仿宋_GB2312"/>
          <w:kern w:val="0"/>
          <w:sz w:val="24"/>
          <w:szCs w:val="24"/>
          <w:lang w:eastAsia="zh-CN"/>
        </w:rPr>
        <w:t>盈利用途，确保</w:t>
      </w:r>
      <w:r>
        <w:rPr>
          <w:rFonts w:hint="eastAsia" w:ascii="仿宋_GB2312" w:hAnsi="仿宋_GB2312" w:eastAsia="仿宋_GB2312" w:cs="仿宋_GB2312"/>
          <w:kern w:val="0"/>
          <w:sz w:val="24"/>
          <w:szCs w:val="24"/>
          <w:lang w:val="en-US" w:eastAsia="zh-CN"/>
        </w:rPr>
        <w:t>项目</w:t>
      </w:r>
      <w:r>
        <w:rPr>
          <w:rFonts w:hint="eastAsia" w:ascii="仿宋_GB2312" w:hAnsi="仿宋_GB2312" w:eastAsia="仿宋_GB2312" w:cs="仿宋_GB2312"/>
          <w:kern w:val="0"/>
          <w:sz w:val="24"/>
          <w:szCs w:val="24"/>
          <w:lang w:eastAsia="zh-CN"/>
        </w:rPr>
        <w:t>整体</w:t>
      </w:r>
      <w:r>
        <w:rPr>
          <w:rFonts w:hint="eastAsia" w:ascii="仿宋_GB2312" w:hAnsi="仿宋_GB2312" w:eastAsia="仿宋_GB2312" w:cs="仿宋_GB2312"/>
          <w:kern w:val="0"/>
          <w:sz w:val="24"/>
          <w:szCs w:val="24"/>
          <w:lang w:val="en-US" w:eastAsia="zh-CN"/>
        </w:rPr>
        <w:t>实施</w:t>
      </w:r>
      <w:r>
        <w:rPr>
          <w:rFonts w:hint="eastAsia" w:ascii="仿宋_GB2312" w:hAnsi="仿宋_GB2312" w:eastAsia="仿宋_GB2312" w:cs="仿宋_GB2312"/>
          <w:kern w:val="0"/>
          <w:sz w:val="24"/>
          <w:szCs w:val="24"/>
          <w:lang w:eastAsia="zh-CN"/>
        </w:rPr>
        <w:t>符合相关法律规定。</w:t>
      </w:r>
    </w:p>
    <w:p>
      <w:pPr>
        <w:autoSpaceDE/>
        <w:autoSpaceDN/>
        <w:spacing w:line="580" w:lineRule="exact"/>
        <w:jc w:val="both"/>
        <w:rPr>
          <w:rFonts w:hint="eastAsia" w:ascii="仿宋_GB2312" w:hAnsi="仿宋_GB2312" w:eastAsia="仿宋_GB2312" w:cs="仿宋_GB2312"/>
          <w:b/>
          <w:kern w:val="0"/>
          <w:sz w:val="24"/>
          <w:szCs w:val="24"/>
          <w:lang w:eastAsia="zh-CN"/>
        </w:rPr>
      </w:pPr>
      <w:r>
        <w:rPr>
          <w:rFonts w:hint="eastAsia" w:ascii="仿宋_GB2312" w:hAnsi="仿宋_GB2312" w:eastAsia="仿宋_GB2312" w:cs="仿宋_GB2312"/>
          <w:b/>
          <w:kern w:val="0"/>
          <w:sz w:val="24"/>
          <w:szCs w:val="24"/>
          <w:lang w:eastAsia="zh-CN"/>
        </w:rPr>
        <w:t>六、</w:t>
      </w:r>
      <w:r>
        <w:rPr>
          <w:rFonts w:hint="eastAsia" w:ascii="仿宋_GB2312" w:hAnsi="仿宋_GB2312" w:eastAsia="仿宋_GB2312" w:cs="仿宋_GB2312"/>
          <w:b/>
          <w:kern w:val="2"/>
          <w:sz w:val="24"/>
          <w:szCs w:val="24"/>
          <w:lang w:eastAsia="zh-CN"/>
        </w:rPr>
        <w:t>报价要求</w:t>
      </w:r>
    </w:p>
    <w:p>
      <w:pPr>
        <w:autoSpaceDE/>
        <w:autoSpaceDN/>
        <w:spacing w:line="580" w:lineRule="exact"/>
        <w:ind w:firstLine="480" w:firstLineChars="200"/>
        <w:jc w:val="both"/>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2"/>
          <w:sz w:val="24"/>
          <w:szCs w:val="24"/>
          <w:lang w:eastAsia="zh-CN"/>
        </w:rPr>
        <w:t>本项目以人民币为结算单位，实行合同总价包干方式，承接商须对采购范围的全部内容进行报价。报价包括</w:t>
      </w:r>
      <w:r>
        <w:rPr>
          <w:rFonts w:hint="eastAsia" w:ascii="仿宋_GB2312" w:hAnsi="仿宋_GB2312" w:eastAsia="仿宋_GB2312" w:cs="仿宋_GB2312"/>
          <w:kern w:val="2"/>
          <w:sz w:val="24"/>
          <w:szCs w:val="24"/>
          <w:lang w:val="en-US" w:eastAsia="zh-CN"/>
        </w:rPr>
        <w:t>耗材、辅材、</w:t>
      </w:r>
      <w:r>
        <w:rPr>
          <w:rFonts w:hint="eastAsia" w:ascii="仿宋_GB2312" w:hAnsi="仿宋_GB2312" w:eastAsia="仿宋_GB2312" w:cs="仿宋_GB2312"/>
          <w:kern w:val="2"/>
          <w:sz w:val="24"/>
          <w:szCs w:val="24"/>
          <w:lang w:eastAsia="zh-CN"/>
        </w:rPr>
        <w:t>人工、技术交通等服务费及所有直接、间接费，有关文件规定的利润、利息、税金等所有费用。</w:t>
      </w:r>
    </w:p>
    <w:p>
      <w:pPr>
        <w:numPr>
          <w:ilvl w:val="0"/>
          <w:numId w:val="0"/>
        </w:numPr>
        <w:rPr>
          <w:rFonts w:hint="eastAsia" w:ascii="仿宋_GB2312" w:hAnsi="仿宋_GB2312" w:eastAsia="仿宋_GB2312" w:cs="仿宋_GB2312"/>
          <w:sz w:val="24"/>
          <w:szCs w:val="24"/>
        </w:rPr>
      </w:pPr>
    </w:p>
    <w:p>
      <w:pPr>
        <w:numPr>
          <w:ilvl w:val="0"/>
          <w:numId w:val="0"/>
        </w:numP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七、服务质量考核表</w:t>
      </w:r>
    </w:p>
    <w:p>
      <w:pPr>
        <w:jc w:val="center"/>
        <w:rPr>
          <w:rFonts w:hint="eastAsia" w:ascii="仿宋_GB2312" w:hAnsi="仿宋_GB2312" w:eastAsia="仿宋_GB2312" w:cs="仿宋_GB2312"/>
          <w:sz w:val="24"/>
          <w:szCs w:val="24"/>
        </w:rPr>
      </w:pPr>
    </w:p>
    <w:tbl>
      <w:tblPr>
        <w:tblStyle w:val="8"/>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1352"/>
        <w:gridCol w:w="3267"/>
        <w:gridCol w:w="965"/>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序号</w:t>
            </w:r>
          </w:p>
        </w:tc>
        <w:tc>
          <w:tcPr>
            <w:tcW w:w="1352" w:type="dxa"/>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考核内容</w:t>
            </w:r>
          </w:p>
        </w:tc>
        <w:tc>
          <w:tcPr>
            <w:tcW w:w="3267" w:type="dxa"/>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考核要求</w:t>
            </w:r>
          </w:p>
        </w:tc>
        <w:tc>
          <w:tcPr>
            <w:tcW w:w="965" w:type="dxa"/>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分值</w:t>
            </w:r>
          </w:p>
        </w:tc>
        <w:tc>
          <w:tcPr>
            <w:tcW w:w="2496" w:type="dxa"/>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352" w:type="dxa"/>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故障响应时间</w:t>
            </w:r>
          </w:p>
        </w:tc>
        <w:tc>
          <w:tcPr>
            <w:tcW w:w="3267"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经电影院运营服务商上报故障后，维保服务商需在1小时内响应维保服务。</w:t>
            </w:r>
          </w:p>
        </w:tc>
        <w:tc>
          <w:tcPr>
            <w:tcW w:w="965"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2496"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未在要求时间内响应故障服务的，每次扣</w:t>
            </w:r>
            <w:r>
              <w:rPr>
                <w:rFonts w:hint="eastAsia" w:ascii="仿宋_GB2312" w:hAnsi="仿宋_GB2312" w:eastAsia="仿宋_GB2312" w:cs="仿宋_GB2312"/>
                <w:sz w:val="24"/>
                <w:szCs w:val="24"/>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7"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352" w:type="dxa"/>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故障处理时间</w:t>
            </w:r>
          </w:p>
        </w:tc>
        <w:tc>
          <w:tcPr>
            <w:tcW w:w="3267" w:type="dxa"/>
          </w:tcPr>
          <w:p>
            <w:pPr>
              <w:jc w:val="both"/>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vertAlign w:val="baseline"/>
                <w:lang w:val="en-US" w:eastAsia="zh-CN"/>
              </w:rPr>
              <w:t>经电影院运营服务商上报故障后，维保服务商需在24小时内安排维修人员上门维修，经维修后有配件损坏的含采购时间需在48小时内维修完毕（如有特殊情况需另行向东莞市工人文化宫说明）。</w:t>
            </w:r>
          </w:p>
        </w:tc>
        <w:tc>
          <w:tcPr>
            <w:tcW w:w="965"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2496" w:type="dxa"/>
          </w:tcPr>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未在要求时间内处理故障的，每次扣</w:t>
            </w:r>
            <w:r>
              <w:rPr>
                <w:rFonts w:hint="eastAsia" w:ascii="仿宋_GB2312" w:hAnsi="仿宋_GB2312" w:eastAsia="仿宋_GB2312" w:cs="仿宋_GB2312"/>
                <w:sz w:val="24"/>
                <w:szCs w:val="24"/>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352" w:type="dxa"/>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巡保周期</w:t>
            </w:r>
          </w:p>
        </w:tc>
        <w:tc>
          <w:tcPr>
            <w:tcW w:w="3267"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每月巡保</w:t>
            </w:r>
            <w:r>
              <w:rPr>
                <w:rFonts w:hint="eastAsia" w:ascii="仿宋_GB2312" w:hAnsi="仿宋_GB2312" w:eastAsia="仿宋_GB2312" w:cs="仿宋_GB2312"/>
                <w:sz w:val="24"/>
                <w:szCs w:val="24"/>
                <w:vertAlign w:val="baseline"/>
                <w:lang w:val="en-US" w:eastAsia="zh-CN"/>
              </w:rPr>
              <w:t>1次。</w:t>
            </w:r>
          </w:p>
        </w:tc>
        <w:tc>
          <w:tcPr>
            <w:tcW w:w="965"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496"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未按时进行巡保的每次扣</w:t>
            </w:r>
            <w:r>
              <w:rPr>
                <w:rFonts w:hint="eastAsia" w:ascii="仿宋_GB2312" w:hAnsi="仿宋_GB2312" w:eastAsia="仿宋_GB2312" w:cs="仿宋_GB2312"/>
                <w:sz w:val="24"/>
                <w:szCs w:val="24"/>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352" w:type="dxa"/>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档案资料</w:t>
            </w:r>
          </w:p>
        </w:tc>
        <w:tc>
          <w:tcPr>
            <w:tcW w:w="3267" w:type="dxa"/>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每月上交故障处理报告表。</w:t>
            </w:r>
          </w:p>
        </w:tc>
        <w:tc>
          <w:tcPr>
            <w:tcW w:w="965"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496" w:type="dxa"/>
          </w:tcPr>
          <w:p>
            <w:pPr>
              <w:jc w:val="both"/>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lang w:eastAsia="zh-CN"/>
              </w:rPr>
              <w:t>未按时向采购人提交定期的档案资料，每次故障扣</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trPr>
        <w:tc>
          <w:tcPr>
            <w:tcW w:w="8697" w:type="dxa"/>
            <w:gridSpan w:val="5"/>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p>
          <w:p>
            <w:pPr>
              <w:pStyle w:val="10"/>
              <w:spacing w:before="22" w:line="422" w:lineRule="auto"/>
              <w:ind w:left="100" w:right="189"/>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备注：</w:t>
            </w:r>
          </w:p>
          <w:p>
            <w:pPr>
              <w:pStyle w:val="10"/>
              <w:spacing w:before="22" w:line="422" w:lineRule="auto"/>
              <w:ind w:right="189"/>
              <w:jc w:val="both"/>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vertAlign w:val="baseline"/>
                <w:lang w:val="en-US" w:eastAsia="zh-CN"/>
              </w:rPr>
              <w:t>1、</w:t>
            </w:r>
            <w:r>
              <w:rPr>
                <w:rFonts w:hint="eastAsia" w:ascii="仿宋_GB2312" w:hAnsi="仿宋_GB2312" w:eastAsia="仿宋_GB2312" w:cs="仿宋_GB2312"/>
                <w:b/>
                <w:bCs/>
                <w:w w:val="98"/>
                <w:sz w:val="24"/>
                <w:szCs w:val="24"/>
                <w:lang w:eastAsia="zh-CN"/>
              </w:rPr>
              <w:t>每月按照百分制进行打分，考核分值</w:t>
            </w:r>
            <w:r>
              <w:rPr>
                <w:rFonts w:hint="eastAsia" w:ascii="仿宋_GB2312" w:hAnsi="仿宋_GB2312" w:eastAsia="仿宋_GB2312" w:cs="仿宋_GB2312"/>
                <w:b/>
                <w:bCs/>
                <w:w w:val="125"/>
                <w:sz w:val="24"/>
                <w:szCs w:val="24"/>
                <w:lang w:val="en-US" w:eastAsia="zh-CN"/>
              </w:rPr>
              <w:t>8</w:t>
            </w:r>
            <w:r>
              <w:rPr>
                <w:rFonts w:hint="eastAsia" w:ascii="仿宋_GB2312" w:hAnsi="仿宋_GB2312" w:eastAsia="仿宋_GB2312" w:cs="仿宋_GB2312"/>
                <w:b/>
                <w:bCs/>
                <w:w w:val="125"/>
                <w:sz w:val="24"/>
                <w:szCs w:val="24"/>
                <w:lang w:eastAsia="zh-CN"/>
              </w:rPr>
              <w:t>0</w:t>
            </w:r>
            <w:r>
              <w:rPr>
                <w:rFonts w:hint="eastAsia" w:ascii="仿宋_GB2312" w:hAnsi="仿宋_GB2312" w:eastAsia="仿宋_GB2312" w:cs="仿宋_GB2312"/>
                <w:b/>
                <w:bCs/>
                <w:w w:val="98"/>
                <w:sz w:val="24"/>
                <w:szCs w:val="24"/>
                <w:lang w:eastAsia="zh-CN"/>
              </w:rPr>
              <w:t>分或以上为合格，采购人全额支付当月的维保服务费</w:t>
            </w:r>
            <w:r>
              <w:rPr>
                <w:rFonts w:hint="eastAsia" w:ascii="仿宋_GB2312" w:hAnsi="仿宋_GB2312" w:eastAsia="仿宋_GB2312" w:cs="仿宋_GB2312"/>
                <w:b/>
                <w:bCs/>
                <w:sz w:val="24"/>
                <w:szCs w:val="24"/>
                <w:lang w:eastAsia="zh-CN"/>
              </w:rPr>
              <w:t>用</w:t>
            </w:r>
            <w:r>
              <w:rPr>
                <w:rFonts w:hint="eastAsia" w:ascii="仿宋_GB2312" w:hAnsi="仿宋_GB2312" w:eastAsia="仿宋_GB2312" w:cs="仿宋_GB2312"/>
                <w:b/>
                <w:bCs/>
                <w:w w:val="115"/>
                <w:sz w:val="24"/>
                <w:szCs w:val="24"/>
                <w:lang w:eastAsia="zh-CN"/>
              </w:rPr>
              <w:t>；</w:t>
            </w:r>
            <w:r>
              <w:rPr>
                <w:rFonts w:hint="eastAsia" w:ascii="仿宋_GB2312" w:hAnsi="仿宋_GB2312" w:eastAsia="仿宋_GB2312" w:cs="仿宋_GB2312"/>
                <w:b/>
                <w:bCs/>
                <w:w w:val="115"/>
                <w:sz w:val="24"/>
                <w:szCs w:val="24"/>
                <w:lang w:val="en-US" w:eastAsia="zh-CN"/>
              </w:rPr>
              <w:t>7</w:t>
            </w:r>
            <w:r>
              <w:rPr>
                <w:rFonts w:hint="eastAsia" w:ascii="仿宋_GB2312" w:hAnsi="仿宋_GB2312" w:eastAsia="仿宋_GB2312" w:cs="仿宋_GB2312"/>
                <w:b/>
                <w:bCs/>
                <w:w w:val="115"/>
                <w:sz w:val="24"/>
                <w:szCs w:val="24"/>
                <w:lang w:eastAsia="zh-CN"/>
              </w:rPr>
              <w:t>0</w:t>
            </w:r>
            <w:r>
              <w:rPr>
                <w:rFonts w:hint="eastAsia" w:ascii="仿宋_GB2312" w:hAnsi="仿宋_GB2312" w:eastAsia="仿宋_GB2312" w:cs="仿宋_GB2312"/>
                <w:b/>
                <w:bCs/>
                <w:sz w:val="24"/>
                <w:szCs w:val="24"/>
                <w:lang w:eastAsia="zh-CN"/>
              </w:rPr>
              <w:t>分至</w:t>
            </w:r>
            <w:r>
              <w:rPr>
                <w:rFonts w:hint="eastAsia" w:ascii="仿宋_GB2312" w:hAnsi="仿宋_GB2312" w:eastAsia="仿宋_GB2312" w:cs="仿宋_GB2312"/>
                <w:b/>
                <w:bCs/>
                <w:w w:val="115"/>
                <w:sz w:val="24"/>
                <w:szCs w:val="24"/>
                <w:lang w:val="en-US" w:eastAsia="zh-CN"/>
              </w:rPr>
              <w:t>7</w:t>
            </w:r>
            <w:r>
              <w:rPr>
                <w:rFonts w:hint="eastAsia" w:ascii="仿宋_GB2312" w:hAnsi="仿宋_GB2312" w:eastAsia="仿宋_GB2312" w:cs="仿宋_GB2312"/>
                <w:b/>
                <w:bCs/>
                <w:w w:val="115"/>
                <w:sz w:val="24"/>
                <w:szCs w:val="24"/>
                <w:lang w:eastAsia="zh-CN"/>
              </w:rPr>
              <w:t>9</w:t>
            </w:r>
            <w:r>
              <w:rPr>
                <w:rFonts w:hint="eastAsia" w:ascii="仿宋_GB2312" w:hAnsi="仿宋_GB2312" w:eastAsia="仿宋_GB2312" w:cs="仿宋_GB2312"/>
                <w:b/>
                <w:bCs/>
                <w:sz w:val="24"/>
                <w:szCs w:val="24"/>
                <w:lang w:eastAsia="zh-CN"/>
              </w:rPr>
              <w:t>分的，则扣除当月维保服务费用的</w:t>
            </w:r>
            <w:r>
              <w:rPr>
                <w:rFonts w:hint="eastAsia" w:ascii="仿宋_GB2312" w:hAnsi="仿宋_GB2312" w:eastAsia="仿宋_GB2312" w:cs="仿宋_GB2312"/>
                <w:b/>
                <w:bCs/>
                <w:w w:val="115"/>
                <w:sz w:val="24"/>
                <w:szCs w:val="24"/>
                <w:lang w:eastAsia="zh-CN"/>
              </w:rPr>
              <w:t>20%；</w:t>
            </w:r>
            <w:r>
              <w:rPr>
                <w:rFonts w:hint="eastAsia" w:ascii="仿宋_GB2312" w:hAnsi="仿宋_GB2312" w:eastAsia="仿宋_GB2312" w:cs="仿宋_GB2312"/>
                <w:b/>
                <w:bCs/>
                <w:w w:val="115"/>
                <w:sz w:val="24"/>
                <w:szCs w:val="24"/>
                <w:lang w:val="en-US" w:eastAsia="zh-CN"/>
              </w:rPr>
              <w:t>6</w:t>
            </w:r>
            <w:r>
              <w:rPr>
                <w:rFonts w:hint="eastAsia" w:ascii="仿宋_GB2312" w:hAnsi="仿宋_GB2312" w:eastAsia="仿宋_GB2312" w:cs="仿宋_GB2312"/>
                <w:b/>
                <w:bCs/>
                <w:w w:val="115"/>
                <w:sz w:val="24"/>
                <w:szCs w:val="24"/>
                <w:lang w:eastAsia="zh-CN"/>
              </w:rPr>
              <w:t>0</w:t>
            </w:r>
            <w:r>
              <w:rPr>
                <w:rFonts w:hint="eastAsia" w:ascii="仿宋_GB2312" w:hAnsi="仿宋_GB2312" w:eastAsia="仿宋_GB2312" w:cs="仿宋_GB2312"/>
                <w:b/>
                <w:bCs/>
                <w:sz w:val="24"/>
                <w:szCs w:val="24"/>
                <w:lang w:eastAsia="zh-CN"/>
              </w:rPr>
              <w:t>分至</w:t>
            </w:r>
            <w:r>
              <w:rPr>
                <w:rFonts w:hint="eastAsia" w:ascii="仿宋_GB2312" w:hAnsi="仿宋_GB2312" w:eastAsia="仿宋_GB2312" w:cs="仿宋_GB2312"/>
                <w:b/>
                <w:bCs/>
                <w:w w:val="115"/>
                <w:sz w:val="24"/>
                <w:szCs w:val="24"/>
                <w:lang w:val="en-US" w:eastAsia="zh-CN"/>
              </w:rPr>
              <w:t>6</w:t>
            </w:r>
            <w:r>
              <w:rPr>
                <w:rFonts w:hint="eastAsia" w:ascii="仿宋_GB2312" w:hAnsi="仿宋_GB2312" w:eastAsia="仿宋_GB2312" w:cs="仿宋_GB2312"/>
                <w:b/>
                <w:bCs/>
                <w:w w:val="115"/>
                <w:sz w:val="24"/>
                <w:szCs w:val="24"/>
                <w:lang w:eastAsia="zh-CN"/>
              </w:rPr>
              <w:t>9</w:t>
            </w:r>
            <w:r>
              <w:rPr>
                <w:rFonts w:hint="eastAsia" w:ascii="仿宋_GB2312" w:hAnsi="仿宋_GB2312" w:eastAsia="仿宋_GB2312" w:cs="仿宋_GB2312"/>
                <w:b/>
                <w:bCs/>
                <w:sz w:val="24"/>
                <w:szCs w:val="24"/>
                <w:lang w:eastAsia="zh-CN"/>
              </w:rPr>
              <w:t>分的，则扣除当月维保服务费用的</w:t>
            </w:r>
            <w:r>
              <w:rPr>
                <w:rFonts w:hint="eastAsia" w:ascii="仿宋_GB2312" w:hAnsi="仿宋_GB2312" w:eastAsia="仿宋_GB2312" w:cs="仿宋_GB2312"/>
                <w:b/>
                <w:bCs/>
                <w:w w:val="115"/>
                <w:sz w:val="24"/>
                <w:szCs w:val="24"/>
                <w:lang w:eastAsia="zh-CN"/>
              </w:rPr>
              <w:t>30%；</w:t>
            </w:r>
            <w:r>
              <w:rPr>
                <w:rFonts w:hint="eastAsia" w:ascii="仿宋_GB2312" w:hAnsi="仿宋_GB2312" w:eastAsia="仿宋_GB2312" w:cs="仿宋_GB2312"/>
                <w:b/>
                <w:bCs/>
                <w:sz w:val="24"/>
                <w:szCs w:val="24"/>
                <w:lang w:eastAsia="zh-CN"/>
              </w:rPr>
              <w:t>低于</w:t>
            </w:r>
            <w:r>
              <w:rPr>
                <w:rFonts w:hint="eastAsia" w:ascii="仿宋_GB2312" w:hAnsi="仿宋_GB2312" w:eastAsia="仿宋_GB2312" w:cs="仿宋_GB2312"/>
                <w:b/>
                <w:bCs/>
                <w:w w:val="115"/>
                <w:sz w:val="24"/>
                <w:szCs w:val="24"/>
                <w:lang w:val="en-US" w:eastAsia="zh-CN"/>
              </w:rPr>
              <w:t>6</w:t>
            </w:r>
            <w:r>
              <w:rPr>
                <w:rFonts w:hint="eastAsia" w:ascii="仿宋_GB2312" w:hAnsi="仿宋_GB2312" w:eastAsia="仿宋_GB2312" w:cs="仿宋_GB2312"/>
                <w:b/>
                <w:bCs/>
                <w:w w:val="115"/>
                <w:sz w:val="24"/>
                <w:szCs w:val="24"/>
                <w:lang w:eastAsia="zh-CN"/>
              </w:rPr>
              <w:t>0</w:t>
            </w:r>
            <w:r>
              <w:rPr>
                <w:rFonts w:hint="eastAsia" w:ascii="仿宋_GB2312" w:hAnsi="仿宋_GB2312" w:eastAsia="仿宋_GB2312" w:cs="仿宋_GB2312"/>
                <w:b/>
                <w:bCs/>
                <w:sz w:val="24"/>
                <w:szCs w:val="24"/>
                <w:lang w:eastAsia="zh-CN"/>
              </w:rPr>
              <w:t>分（不含）的为不合格，采购人则拒绝支付当月的维保服务费用。当月维保服务费用的</w:t>
            </w:r>
            <w:r>
              <w:rPr>
                <w:rFonts w:hint="eastAsia" w:ascii="仿宋_GB2312" w:hAnsi="仿宋_GB2312" w:eastAsia="仿宋_GB2312" w:cs="仿宋_GB2312"/>
                <w:b/>
                <w:bCs/>
                <w:sz w:val="24"/>
                <w:szCs w:val="24"/>
                <w:lang w:val="en-US" w:eastAsia="zh-CN"/>
              </w:rPr>
              <w:t>支付</w:t>
            </w:r>
            <w:r>
              <w:rPr>
                <w:rFonts w:hint="eastAsia" w:ascii="仿宋_GB2312" w:hAnsi="仿宋_GB2312" w:eastAsia="仿宋_GB2312" w:cs="仿宋_GB2312"/>
                <w:b/>
                <w:bCs/>
                <w:sz w:val="24"/>
                <w:szCs w:val="24"/>
                <w:lang w:eastAsia="zh-CN"/>
              </w:rPr>
              <w:t>根据上个月实际考核情况进行</w:t>
            </w:r>
            <w:r>
              <w:rPr>
                <w:rFonts w:hint="eastAsia" w:ascii="仿宋_GB2312" w:hAnsi="仿宋_GB2312" w:eastAsia="仿宋_GB2312" w:cs="仿宋_GB2312"/>
                <w:b/>
                <w:bCs/>
                <w:sz w:val="24"/>
                <w:szCs w:val="24"/>
                <w:lang w:val="en-US" w:eastAsia="zh-CN"/>
              </w:rPr>
              <w:t>支付</w:t>
            </w:r>
            <w:r>
              <w:rPr>
                <w:rFonts w:hint="eastAsia" w:ascii="仿宋_GB2312" w:hAnsi="仿宋_GB2312" w:eastAsia="仿宋_GB2312" w:cs="仿宋_GB2312"/>
                <w:b/>
                <w:bCs/>
                <w:sz w:val="24"/>
                <w:szCs w:val="24"/>
                <w:lang w:eastAsia="zh-CN"/>
              </w:rPr>
              <w:t>。</w:t>
            </w:r>
          </w:p>
          <w:p>
            <w:pPr>
              <w:pStyle w:val="10"/>
              <w:numPr>
                <w:ilvl w:val="0"/>
                <w:numId w:val="0"/>
              </w:numPr>
              <w:tabs>
                <w:tab w:val="left" w:pos="365"/>
              </w:tabs>
              <w:spacing w:before="1" w:line="422" w:lineRule="auto"/>
              <w:ind w:right="170" w:rightChars="0"/>
              <w:jc w:val="both"/>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pacing w:val="-2"/>
                <w:w w:val="95"/>
                <w:sz w:val="24"/>
                <w:szCs w:val="24"/>
                <w:lang w:val="en-US" w:eastAsia="zh-CN"/>
              </w:rPr>
              <w:t>2、</w:t>
            </w:r>
            <w:r>
              <w:rPr>
                <w:rFonts w:hint="eastAsia" w:ascii="仿宋_GB2312" w:hAnsi="仿宋_GB2312" w:eastAsia="仿宋_GB2312" w:cs="仿宋_GB2312"/>
                <w:b/>
                <w:bCs/>
                <w:spacing w:val="-2"/>
                <w:w w:val="95"/>
                <w:sz w:val="24"/>
                <w:szCs w:val="24"/>
                <w:lang w:eastAsia="zh-CN"/>
              </w:rPr>
              <w:t>服务期内，若采购需求中列明有须服务商履行职责的任何一项没有按要求进行服务的，在采购人</w:t>
            </w:r>
            <w:r>
              <w:rPr>
                <w:rFonts w:hint="eastAsia" w:ascii="仿宋_GB2312" w:hAnsi="仿宋_GB2312" w:eastAsia="仿宋_GB2312" w:cs="仿宋_GB2312"/>
                <w:b/>
                <w:bCs/>
                <w:spacing w:val="-2"/>
                <w:sz w:val="24"/>
                <w:szCs w:val="24"/>
                <w:lang w:eastAsia="zh-CN"/>
              </w:rPr>
              <w:t>通知服务商后，其仍未进行处理的，采购人则拒绝支付当月的维保服务费用。</w:t>
            </w:r>
          </w:p>
          <w:p>
            <w:p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b/>
                <w:bCs/>
                <w:w w:val="105"/>
                <w:sz w:val="24"/>
                <w:szCs w:val="24"/>
                <w:lang w:val="en-US" w:eastAsia="zh-CN"/>
              </w:rPr>
              <w:t>3、</w:t>
            </w:r>
            <w:r>
              <w:rPr>
                <w:rFonts w:hint="eastAsia" w:ascii="仿宋_GB2312" w:hAnsi="仿宋_GB2312" w:eastAsia="仿宋_GB2312" w:cs="仿宋_GB2312"/>
                <w:b/>
                <w:bCs/>
                <w:w w:val="105"/>
                <w:sz w:val="24"/>
                <w:szCs w:val="24"/>
                <w:lang w:eastAsia="zh-CN"/>
              </w:rPr>
              <w:t>服务期内，服务商累计有2期（含）考核不合格的，采购人有权单方面终止采购合同。</w:t>
            </w:r>
          </w:p>
        </w:tc>
      </w:tr>
    </w:tbl>
    <w:p>
      <w:pPr>
        <w:rPr>
          <w:rFonts w:hint="eastAsia" w:ascii="仿宋_GB2312" w:hAnsi="仿宋_GB2312" w:eastAsia="仿宋_GB2312" w:cs="仿宋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0C62C"/>
    <w:multiLevelType w:val="singleLevel"/>
    <w:tmpl w:val="8380C62C"/>
    <w:lvl w:ilvl="0" w:tentative="0">
      <w:start w:val="1"/>
      <w:numFmt w:val="decimal"/>
      <w:suff w:val="nothing"/>
      <w:lvlText w:val="%1、"/>
      <w:lvlJc w:val="left"/>
    </w:lvl>
  </w:abstractNum>
  <w:abstractNum w:abstractNumId="1">
    <w:nsid w:val="D907FEF1"/>
    <w:multiLevelType w:val="singleLevel"/>
    <w:tmpl w:val="D907FEF1"/>
    <w:lvl w:ilvl="0" w:tentative="0">
      <w:start w:val="1"/>
      <w:numFmt w:val="decimal"/>
      <w:suff w:val="nothing"/>
      <w:lvlText w:val="%1、"/>
      <w:lvlJc w:val="left"/>
    </w:lvl>
  </w:abstractNum>
  <w:abstractNum w:abstractNumId="2">
    <w:nsid w:val="76CEBF66"/>
    <w:multiLevelType w:val="singleLevel"/>
    <w:tmpl w:val="76CEBF66"/>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MzdhMzFjMTE0YWE1ODY5YWFhOTllZTczOThmMjYifQ=="/>
  </w:docVars>
  <w:rsids>
    <w:rsidRoot w:val="7D546683"/>
    <w:rsid w:val="02C44E0D"/>
    <w:rsid w:val="03E77005"/>
    <w:rsid w:val="04C46565"/>
    <w:rsid w:val="0FCF69B4"/>
    <w:rsid w:val="15D1541F"/>
    <w:rsid w:val="2A390259"/>
    <w:rsid w:val="31F751B9"/>
    <w:rsid w:val="382F5CC2"/>
    <w:rsid w:val="6DBD6326"/>
    <w:rsid w:val="7D546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9"/>
    <w:pPr>
      <w:spacing w:before="48"/>
      <w:ind w:left="3125" w:right="3192"/>
      <w:jc w:val="center"/>
      <w:outlineLvl w:val="2"/>
    </w:pPr>
    <w:rPr>
      <w:b/>
      <w:bCs/>
      <w:sz w:val="21"/>
      <w:szCs w:val="21"/>
    </w:rPr>
  </w:style>
  <w:style w:type="paragraph" w:styleId="4">
    <w:name w:val="heading 4"/>
    <w:basedOn w:val="1"/>
    <w:next w:val="1"/>
    <w:unhideWhenUsed/>
    <w:qFormat/>
    <w:uiPriority w:val="9"/>
    <w:pPr>
      <w:spacing w:before="62"/>
      <w:ind w:left="100"/>
      <w:outlineLvl w:val="3"/>
    </w:pPr>
    <w:rPr>
      <w:b/>
      <w:bCs/>
      <w:sz w:val="20"/>
      <w:szCs w:val="20"/>
    </w:rPr>
  </w:style>
  <w:style w:type="paragraph" w:styleId="5">
    <w:name w:val="heading 5"/>
    <w:basedOn w:val="1"/>
    <w:next w:val="1"/>
    <w:unhideWhenUsed/>
    <w:qFormat/>
    <w:uiPriority w:val="9"/>
    <w:pPr>
      <w:ind w:left="106"/>
      <w:outlineLvl w:val="4"/>
    </w:pPr>
    <w:rPr>
      <w:b/>
      <w:bCs/>
      <w:sz w:val="19"/>
      <w:szCs w:val="19"/>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pPr>
      <w:ind w:left="490"/>
    </w:pPr>
    <w:rPr>
      <w:sz w:val="19"/>
      <w:szCs w:val="19"/>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Paragraph"/>
    <w:basedOn w:val="1"/>
    <w:qFormat/>
    <w:uiPriority w:val="1"/>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1822</Words>
  <Characters>1890</Characters>
  <Lines>0</Lines>
  <Paragraphs>0</Paragraphs>
  <TotalTime>2</TotalTime>
  <ScaleCrop>false</ScaleCrop>
  <LinksUpToDate>false</LinksUpToDate>
  <CharactersWithSpaces>1895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2022-12-06T12:55:00Z</dcterms:created>
  <dc:creator>Administrator</dc:creator>
  <cp:lastModifiedBy>Long</cp:lastModifiedBy>
  <cp:lastPrinted>2022-12-07T04:07:00Z</cp:lastPrinted>
  <dcterms:modified xsi:type="dcterms:W3CDTF">2022-12-08T11:33:55Z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FF9A78C1CC5748CBAFFB9D4BF7491832</vt:lpwstr>
  </property>
</Properties>
</file>