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spacing w:before="0" w:after="0"/>
        <w:jc w:val="center"/>
        <w:rPr>
          <w:rFonts w:hint="eastAsia" w:ascii="宋体" w:hAnsi="宋体" w:eastAsia="宋体" w:cs="Times New Roman"/>
          <w:b/>
          <w:bCs/>
          <w:kern w:val="0"/>
          <w:sz w:val="32"/>
          <w:szCs w:val="32"/>
          <w:lang w:val="en-US" w:eastAsia="zh-CN" w:bidi="ar-SA"/>
        </w:rPr>
      </w:pPr>
      <w:bookmarkStart w:id="0" w:name="_Toc3825630"/>
      <w:r>
        <w:rPr>
          <w:rFonts w:hint="eastAsia" w:ascii="宋体" w:hAnsi="宋体" w:eastAsia="宋体" w:cs="Times New Roman"/>
          <w:b/>
          <w:bCs/>
          <w:kern w:val="0"/>
          <w:sz w:val="32"/>
          <w:szCs w:val="32"/>
          <w:lang w:val="en-US" w:eastAsia="zh-CN" w:bidi="ar-SA"/>
        </w:rPr>
        <w:t>“情暖劳动者 喜粤过大年”——2022东莞市总工会新年活动成交服务项目用户需求书</w:t>
      </w:r>
      <w:bookmarkEnd w:id="0"/>
    </w:p>
    <w:p/>
    <w:p>
      <w:pPr>
        <w:pStyle w:val="7"/>
        <w:tabs>
          <w:tab w:val="left" w:pos="426"/>
          <w:tab w:val="left" w:pos="567"/>
        </w:tabs>
        <w:spacing w:line="580" w:lineRule="exact"/>
        <w:ind w:firstLine="0" w:firstLineChars="0"/>
      </w:pPr>
      <w:r>
        <w:rPr>
          <w:rFonts w:hint="eastAsia"/>
          <w:b/>
          <w:sz w:val="22"/>
          <w:szCs w:val="22"/>
        </w:rPr>
        <w:t>一、项目概况</w:t>
      </w:r>
    </w:p>
    <w:p>
      <w:pPr>
        <w:spacing w:line="580" w:lineRule="exact"/>
        <w:ind w:firstLine="440" w:firstLineChars="200"/>
        <w:rPr>
          <w:rFonts w:hint="eastAsia" w:ascii="宋体" w:hAnsi="宋体" w:eastAsia="宋体" w:cs="Times New Roman"/>
          <w:kern w:val="0"/>
          <w:sz w:val="22"/>
          <w:szCs w:val="22"/>
          <w:lang w:val="en-US" w:eastAsia="zh-CN" w:bidi="ar-SA"/>
        </w:rPr>
      </w:pPr>
      <w:r>
        <w:rPr>
          <w:rFonts w:hint="eastAsia" w:ascii="宋体" w:hAnsi="宋体" w:eastAsia="宋体" w:cs="Times New Roman"/>
          <w:kern w:val="0"/>
          <w:sz w:val="22"/>
          <w:szCs w:val="22"/>
          <w:lang w:val="en-US" w:eastAsia="zh-CN"/>
        </w:rPr>
        <w:t>为贯彻落实党的</w:t>
      </w:r>
      <w:bookmarkStart w:id="1" w:name="_GoBack"/>
      <w:bookmarkEnd w:id="1"/>
      <w:r>
        <w:rPr>
          <w:rFonts w:hint="eastAsia" w:ascii="宋体" w:hAnsi="宋体" w:eastAsia="宋体" w:cs="Times New Roman"/>
          <w:kern w:val="0"/>
          <w:sz w:val="22"/>
          <w:szCs w:val="22"/>
          <w:lang w:val="en-US" w:eastAsia="zh-CN"/>
        </w:rPr>
        <w:t>二十大精神，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在2023年新年即将到来之际，东莞市总工会拟举办“情暖劳动者 喜粤过大年”新年系列活动</w:t>
      </w:r>
      <w:r>
        <w:rPr>
          <w:rFonts w:hint="eastAsia" w:ascii="宋体" w:hAnsi="宋体" w:eastAsia="宋体" w:cs="Times New Roman"/>
          <w:kern w:val="0"/>
          <w:sz w:val="22"/>
          <w:szCs w:val="22"/>
          <w:lang w:eastAsia="zh-CN"/>
        </w:rPr>
        <w:t>。</w:t>
      </w:r>
    </w:p>
    <w:p>
      <w:pPr>
        <w:spacing w:line="580" w:lineRule="exact"/>
        <w:rPr>
          <w:rFonts w:ascii="宋体" w:hAnsi="宋体" w:eastAsia="宋体" w:cs="Times New Roman"/>
          <w:b/>
          <w:kern w:val="0"/>
          <w:sz w:val="22"/>
          <w:szCs w:val="22"/>
        </w:rPr>
      </w:pPr>
      <w:r>
        <w:rPr>
          <w:rFonts w:hint="eastAsia" w:ascii="宋体" w:hAnsi="宋体" w:eastAsia="宋体" w:cs="Times New Roman"/>
          <w:b/>
          <w:kern w:val="0"/>
          <w:sz w:val="22"/>
          <w:szCs w:val="22"/>
          <w:lang w:val="en-US" w:eastAsia="zh-CN"/>
        </w:rPr>
        <w:t>二</w:t>
      </w:r>
      <w:r>
        <w:rPr>
          <w:rFonts w:hint="eastAsia" w:ascii="宋体" w:hAnsi="宋体" w:eastAsia="宋体" w:cs="Times New Roman"/>
          <w:b/>
          <w:kern w:val="0"/>
          <w:sz w:val="22"/>
          <w:szCs w:val="22"/>
        </w:rPr>
        <w:t>、服务内容</w:t>
      </w:r>
    </w:p>
    <w:p>
      <w:pPr>
        <w:spacing w:line="580" w:lineRule="exact"/>
        <w:rPr>
          <w:rFonts w:ascii="宋体" w:hAnsi="宋体" w:eastAsia="宋体" w:cs="Times New Roman"/>
          <w:color w:val="auto"/>
          <w:kern w:val="0"/>
          <w:sz w:val="22"/>
          <w:szCs w:val="22"/>
        </w:rPr>
      </w:pPr>
      <w:r>
        <w:rPr>
          <w:rFonts w:hint="eastAsia" w:ascii="宋体" w:hAnsi="宋体" w:eastAsia="宋体" w:cs="Times New Roman"/>
          <w:b/>
          <w:color w:val="auto"/>
          <w:kern w:val="0"/>
          <w:sz w:val="22"/>
          <w:szCs w:val="22"/>
          <w:lang w:eastAsia="zh-CN"/>
        </w:rPr>
        <w:t>（</w:t>
      </w:r>
      <w:r>
        <w:rPr>
          <w:rFonts w:hint="eastAsia" w:ascii="宋体" w:hAnsi="宋体" w:eastAsia="宋体" w:cs="Times New Roman"/>
          <w:b/>
          <w:color w:val="auto"/>
          <w:kern w:val="0"/>
          <w:sz w:val="22"/>
          <w:szCs w:val="22"/>
          <w:lang w:val="en-US" w:eastAsia="zh-CN"/>
        </w:rPr>
        <w:t>一</w:t>
      </w:r>
      <w:r>
        <w:rPr>
          <w:rFonts w:hint="eastAsia" w:ascii="宋体" w:hAnsi="宋体" w:eastAsia="宋体" w:cs="Times New Roman"/>
          <w:b/>
          <w:color w:val="auto"/>
          <w:kern w:val="0"/>
          <w:sz w:val="22"/>
          <w:szCs w:val="22"/>
          <w:lang w:eastAsia="zh-CN"/>
        </w:rPr>
        <w:t>）</w:t>
      </w:r>
      <w:r>
        <w:rPr>
          <w:rFonts w:hint="eastAsia" w:ascii="宋体" w:hAnsi="宋体" w:eastAsia="宋体" w:cs="Times New Roman"/>
          <w:b/>
          <w:color w:val="auto"/>
          <w:kern w:val="0"/>
          <w:sz w:val="22"/>
          <w:szCs w:val="22"/>
        </w:rPr>
        <w:t>活动内容要求</w:t>
      </w:r>
    </w:p>
    <w:p>
      <w:pPr>
        <w:spacing w:line="580" w:lineRule="exact"/>
        <w:ind w:firstLine="440" w:firstLineChars="200"/>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工会被誉为广大职工的“娘家”，一朝入工会，工会就是家。东莞市总工会党的二十大精神为指引，倡导健康文明的生活方式，创新活动形式载体，开展以“工字号”为特色的活动，吸引广大职工广泛参与，推进工会新的文化建设，关心关爱春节留莞异地务工人员，通过线上+线下打卡游园游艺沉浸式体验，有效传播深邃的传统民俗文化，号召广大职工传承其深厚的内涵和活动意义，丰富职工业余文化生活，营造喜庆、祥和的节日气氛，为全市职工送上真挚的新年祝愿，实现2023年新跨越、新篇章！</w:t>
      </w:r>
    </w:p>
    <w:p>
      <w:pPr>
        <w:spacing w:line="580" w:lineRule="exact"/>
        <w:rPr>
          <w:rFonts w:hint="eastAsia" w:ascii="宋体" w:hAnsi="宋体" w:eastAsia="宋体" w:cs="Times New Roman"/>
          <w:b w:val="0"/>
          <w:bCs w:val="0"/>
          <w:kern w:val="0"/>
          <w:sz w:val="22"/>
          <w:szCs w:val="22"/>
          <w:lang w:val="en-US" w:eastAsia="zh-CN"/>
        </w:rPr>
      </w:pPr>
      <w:r>
        <w:rPr>
          <w:rFonts w:hint="eastAsia" w:ascii="宋体" w:hAnsi="宋体" w:eastAsia="宋体" w:cs="Times New Roman"/>
          <w:b/>
          <w:bCs/>
          <w:kern w:val="0"/>
          <w:sz w:val="22"/>
          <w:szCs w:val="22"/>
          <w:lang w:val="en-US" w:eastAsia="zh-CN"/>
        </w:rPr>
        <w:t>1、挥春送福：</w:t>
      </w:r>
      <w:r>
        <w:rPr>
          <w:rFonts w:hint="eastAsia" w:ascii="宋体" w:hAnsi="宋体" w:eastAsia="宋体" w:cs="Times New Roman"/>
          <w:b w:val="0"/>
          <w:bCs w:val="0"/>
          <w:kern w:val="0"/>
          <w:sz w:val="22"/>
          <w:szCs w:val="22"/>
          <w:lang w:val="en-US" w:eastAsia="zh-CN"/>
        </w:rPr>
        <w:t>特邀工人书画协会、市书法名家为广大职工线上挥毫泼墨写春联、福字，挥春送福将职工妈妈的新春祝福邮寄、快递到每一位职工的手中。</w:t>
      </w:r>
    </w:p>
    <w:p>
      <w:pPr>
        <w:spacing w:line="580" w:lineRule="exact"/>
        <w:rPr>
          <w:rFonts w:hint="eastAsia" w:ascii="宋体" w:hAnsi="宋体" w:eastAsia="宋体" w:cs="Times New Roman"/>
          <w:b w:val="0"/>
          <w:bCs w:val="0"/>
          <w:kern w:val="0"/>
          <w:sz w:val="22"/>
          <w:szCs w:val="22"/>
          <w:lang w:val="en-US" w:eastAsia="zh-CN"/>
        </w:rPr>
      </w:pPr>
      <w:r>
        <w:rPr>
          <w:rFonts w:hint="eastAsia" w:ascii="宋体" w:hAnsi="宋体" w:eastAsia="宋体" w:cs="Times New Roman"/>
          <w:b/>
          <w:bCs/>
          <w:kern w:val="0"/>
          <w:sz w:val="22"/>
          <w:szCs w:val="22"/>
          <w:lang w:val="en-US" w:eastAsia="zh-CN"/>
        </w:rPr>
        <w:t>2、国潮新年乐-游园打卡活动：</w:t>
      </w:r>
      <w:r>
        <w:rPr>
          <w:rFonts w:hint="eastAsia" w:ascii="宋体" w:hAnsi="宋体" w:eastAsia="宋体" w:cs="Times New Roman"/>
          <w:b w:val="0"/>
          <w:bCs w:val="0"/>
          <w:kern w:val="0"/>
          <w:sz w:val="22"/>
          <w:szCs w:val="22"/>
          <w:lang w:val="en-US" w:eastAsia="zh-CN"/>
        </w:rPr>
        <w:t>在东莞市工人文化宫服务楼一楼多功能厅和西门前小广场布置新年打卡及游园游艺区，让参与活动的职工共同感受 “国潮新年乐”氛围。</w:t>
      </w:r>
    </w:p>
    <w:p>
      <w:pPr>
        <w:spacing w:line="580" w:lineRule="exact"/>
        <w:rPr>
          <w:rFonts w:hint="eastAsia" w:ascii="宋体" w:hAnsi="宋体" w:eastAsia="宋体" w:cs="Times New Roman"/>
          <w:b w:val="0"/>
          <w:bCs w:val="0"/>
          <w:kern w:val="0"/>
          <w:sz w:val="22"/>
          <w:szCs w:val="22"/>
          <w:lang w:val="en-US" w:eastAsia="zh-CN"/>
        </w:rPr>
      </w:pPr>
      <w:r>
        <w:rPr>
          <w:rFonts w:hint="eastAsia" w:ascii="宋体" w:hAnsi="宋体" w:eastAsia="宋体" w:cs="Times New Roman"/>
          <w:b/>
          <w:bCs/>
          <w:kern w:val="0"/>
          <w:sz w:val="22"/>
          <w:szCs w:val="22"/>
          <w:lang w:val="en-US" w:eastAsia="zh-CN"/>
        </w:rPr>
        <w:t>3、新年新菜色（6期）</w:t>
      </w:r>
      <w:r>
        <w:rPr>
          <w:rFonts w:hint="eastAsia" w:ascii="宋体" w:hAnsi="宋体" w:eastAsia="宋体" w:cs="Times New Roman"/>
          <w:b w:val="0"/>
          <w:bCs w:val="0"/>
          <w:kern w:val="0"/>
          <w:sz w:val="22"/>
          <w:szCs w:val="22"/>
          <w:lang w:val="en-US" w:eastAsia="zh-CN"/>
        </w:rPr>
        <w:t>：邀请东莞市餐饮行业协会6名南粤厨师，分期在工人文化宫公益烘焙班线上展示烹饪技艺，由嘉宾主持旁白介绍“大厨大佬”制作美味佳肴时的烹饪技巧，录制教学视频向广大职工群众传播“家”的味道。</w:t>
      </w:r>
    </w:p>
    <w:p>
      <w:pPr>
        <w:spacing w:line="580" w:lineRule="exact"/>
        <w:rPr>
          <w:rFonts w:hint="eastAsia" w:ascii="宋体" w:hAnsi="宋体" w:eastAsia="宋体" w:cs="Times New Roman"/>
          <w:b w:val="0"/>
          <w:bCs w:val="0"/>
          <w:kern w:val="0"/>
          <w:sz w:val="22"/>
          <w:szCs w:val="22"/>
          <w:lang w:val="en-US" w:eastAsia="zh-CN"/>
        </w:rPr>
      </w:pPr>
      <w:r>
        <w:rPr>
          <w:rFonts w:hint="eastAsia" w:ascii="宋体" w:hAnsi="宋体" w:eastAsia="宋体" w:cs="Times New Roman"/>
          <w:b/>
          <w:bCs/>
          <w:kern w:val="0"/>
          <w:sz w:val="22"/>
          <w:szCs w:val="22"/>
          <w:lang w:val="en-US" w:eastAsia="zh-CN"/>
        </w:rPr>
        <w:t>4、我在东莞幸福年视频照片征集</w:t>
      </w:r>
      <w:r>
        <w:rPr>
          <w:rFonts w:hint="eastAsia" w:ascii="宋体" w:hAnsi="宋体" w:eastAsia="宋体" w:cs="Times New Roman"/>
          <w:b w:val="0"/>
          <w:bCs w:val="0"/>
          <w:kern w:val="0"/>
          <w:sz w:val="22"/>
          <w:szCs w:val="22"/>
          <w:lang w:val="en-US" w:eastAsia="zh-CN"/>
        </w:rPr>
        <w:t>：向全市职工征集与东莞有关的幸福瞬间照片及视频，新年期间在工会公众号和视频号展播。</w:t>
      </w:r>
    </w:p>
    <w:p>
      <w:pPr>
        <w:spacing w:line="580" w:lineRule="exact"/>
        <w:rPr>
          <w:rFonts w:hint="eastAsia" w:ascii="宋体" w:hAnsi="宋体" w:eastAsia="宋体" w:cs="Times New Roman"/>
          <w:b w:val="0"/>
          <w:bCs w:val="0"/>
          <w:kern w:val="0"/>
          <w:sz w:val="22"/>
          <w:szCs w:val="22"/>
          <w:lang w:val="en-US" w:eastAsia="zh-CN"/>
        </w:rPr>
      </w:pPr>
      <w:r>
        <w:rPr>
          <w:rFonts w:hint="eastAsia" w:ascii="宋体" w:hAnsi="宋体" w:eastAsia="宋体" w:cs="Times New Roman"/>
          <w:b/>
          <w:bCs/>
          <w:kern w:val="0"/>
          <w:sz w:val="22"/>
          <w:szCs w:val="22"/>
          <w:lang w:val="en-US" w:eastAsia="zh-CN"/>
        </w:rPr>
        <w:t>5、行业职工春节晚会：</w:t>
      </w:r>
      <w:r>
        <w:rPr>
          <w:rFonts w:hint="eastAsia" w:ascii="宋体" w:hAnsi="宋体" w:eastAsia="宋体" w:cs="Times New Roman"/>
          <w:b w:val="0"/>
          <w:bCs w:val="0"/>
          <w:kern w:val="0"/>
          <w:sz w:val="22"/>
          <w:szCs w:val="22"/>
          <w:lang w:val="en-US" w:eastAsia="zh-CN"/>
        </w:rPr>
        <w:t>活动于2023年1月1日晚在工人小剧场演出及录制，以东莞市工人艺术团为表演底班结合培训中心学员节目，以曲艺、器乐、声乐、舞蹈等表演形式，展现各行各业职工在新的一年奋发向上积极为东莞双万城市贡献力量的决心和新年祝愿。演出在工人文化宫小剧场布置舞台，录制新春晚会，春节期间在线上展播。</w:t>
      </w:r>
    </w:p>
    <w:p>
      <w:pPr>
        <w:spacing w:line="580" w:lineRule="exact"/>
        <w:rPr>
          <w:rFonts w:ascii="宋体" w:hAnsi="宋体" w:eastAsia="宋体" w:cs="Times New Roman"/>
          <w:b/>
          <w:kern w:val="0"/>
          <w:sz w:val="22"/>
          <w:szCs w:val="22"/>
        </w:rPr>
      </w:pPr>
      <w:r>
        <w:rPr>
          <w:rFonts w:hint="eastAsia" w:ascii="宋体" w:hAnsi="宋体" w:eastAsia="宋体" w:cs="Times New Roman"/>
          <w:b/>
          <w:bCs/>
          <w:kern w:val="0"/>
          <w:sz w:val="22"/>
          <w:szCs w:val="22"/>
          <w:lang w:val="en-US" w:eastAsia="zh-CN"/>
        </w:rPr>
        <w:t>三、</w:t>
      </w:r>
      <w:r>
        <w:rPr>
          <w:rFonts w:ascii="宋体" w:hAnsi="宋体" w:eastAsia="宋体" w:cs="Times New Roman"/>
          <w:b/>
          <w:kern w:val="0"/>
          <w:sz w:val="22"/>
          <w:szCs w:val="22"/>
        </w:rPr>
        <w:t>活动服务要求</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lang w:val="en-US" w:eastAsia="zh-CN"/>
        </w:rPr>
        <w:t>1、</w:t>
      </w:r>
      <w:r>
        <w:rPr>
          <w:rFonts w:ascii="宋体" w:hAnsi="宋体" w:eastAsia="宋体" w:cs="Times New Roman"/>
          <w:kern w:val="0"/>
          <w:sz w:val="22"/>
          <w:szCs w:val="22"/>
        </w:rPr>
        <w:t>要求投标人根据活动内容完成</w:t>
      </w:r>
      <w:r>
        <w:rPr>
          <w:rFonts w:hint="eastAsia" w:ascii="宋体" w:hAnsi="宋体" w:eastAsia="宋体" w:cs="Times New Roman"/>
          <w:kern w:val="0"/>
          <w:sz w:val="22"/>
          <w:szCs w:val="22"/>
        </w:rPr>
        <w:t>活动现场</w:t>
      </w:r>
      <w:r>
        <w:rPr>
          <w:rFonts w:hint="eastAsia" w:ascii="宋体" w:hAnsi="宋体" w:eastAsia="宋体" w:cs="Times New Roman"/>
          <w:kern w:val="0"/>
          <w:sz w:val="22"/>
          <w:szCs w:val="22"/>
          <w:lang w:val="en-US" w:eastAsia="zh-CN"/>
        </w:rPr>
        <w:t>氛围</w:t>
      </w:r>
      <w:r>
        <w:rPr>
          <w:rFonts w:hint="eastAsia" w:ascii="宋体" w:hAnsi="宋体" w:eastAsia="宋体" w:cs="Times New Roman"/>
          <w:kern w:val="0"/>
          <w:sz w:val="22"/>
          <w:szCs w:val="22"/>
        </w:rPr>
        <w:t>、灯光、音响、LED、彩幕等舞美工程的搭建及操作工作。</w:t>
      </w:r>
      <w:r>
        <w:rPr>
          <w:rFonts w:hint="eastAsia" w:ascii="宋体" w:hAnsi="宋体" w:eastAsia="宋体" w:cs="Times New Roman"/>
          <w:kern w:val="0"/>
          <w:sz w:val="22"/>
          <w:szCs w:val="22"/>
          <w:lang w:val="en-US" w:eastAsia="zh-CN"/>
        </w:rPr>
        <w:t>活动现场</w:t>
      </w:r>
      <w:r>
        <w:rPr>
          <w:rFonts w:hint="eastAsia" w:ascii="宋体" w:hAnsi="宋体" w:eastAsia="宋体" w:cs="Times New Roman"/>
          <w:kern w:val="0"/>
          <w:sz w:val="22"/>
          <w:szCs w:val="22"/>
        </w:rPr>
        <w:t>施工要严格按照标准执行，保证施工质量，由专业人士进行施工验收，验收合格后方可</w:t>
      </w:r>
      <w:r>
        <w:rPr>
          <w:rFonts w:hint="eastAsia" w:ascii="宋体" w:hAnsi="宋体" w:eastAsia="宋体" w:cs="Times New Roman"/>
          <w:kern w:val="0"/>
          <w:sz w:val="22"/>
          <w:szCs w:val="22"/>
          <w:lang w:val="en-US" w:eastAsia="zh-CN"/>
        </w:rPr>
        <w:t>开展活动</w:t>
      </w:r>
      <w:r>
        <w:rPr>
          <w:rFonts w:hint="eastAsia" w:ascii="宋体" w:hAnsi="宋体" w:eastAsia="宋体" w:cs="Times New Roman"/>
          <w:kern w:val="0"/>
          <w:sz w:val="22"/>
          <w:szCs w:val="22"/>
        </w:rPr>
        <w:t>。</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lang w:val="en-US" w:eastAsia="zh-CN"/>
        </w:rPr>
        <w:t>2、活动场地氛围布置设计方案要求</w:t>
      </w:r>
      <w:r>
        <w:rPr>
          <w:rFonts w:hint="eastAsia" w:ascii="宋体" w:hAnsi="宋体" w:eastAsia="宋体" w:cs="Times New Roman"/>
          <w:kern w:val="0"/>
          <w:sz w:val="22"/>
          <w:szCs w:val="22"/>
        </w:rPr>
        <w:t>，可识别度高；使用包括不限于 led、布景等声光电设备体现本次活动的主题；要充分理解本次活动的情况，根据活动性质，合理规划设计。</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lang w:val="en-US" w:eastAsia="zh-CN"/>
        </w:rPr>
        <w:t>3、</w:t>
      </w:r>
      <w:r>
        <w:rPr>
          <w:rFonts w:ascii="宋体" w:hAnsi="宋体" w:eastAsia="宋体" w:cs="Times New Roman"/>
          <w:kern w:val="0"/>
          <w:sz w:val="22"/>
          <w:szCs w:val="22"/>
        </w:rPr>
        <w:t>投标人所拟定的</w:t>
      </w:r>
      <w:r>
        <w:rPr>
          <w:rFonts w:hint="eastAsia" w:ascii="宋体" w:hAnsi="宋体" w:eastAsia="宋体" w:cs="Times New Roman"/>
          <w:kern w:val="0"/>
          <w:sz w:val="22"/>
          <w:szCs w:val="22"/>
          <w:lang w:val="en-US" w:eastAsia="zh-CN"/>
        </w:rPr>
        <w:t>活动场地布置</w:t>
      </w:r>
      <w:r>
        <w:rPr>
          <w:rFonts w:hint="eastAsia" w:ascii="宋体" w:hAnsi="宋体" w:eastAsia="宋体" w:cs="Times New Roman"/>
          <w:kern w:val="0"/>
          <w:sz w:val="22"/>
          <w:szCs w:val="22"/>
        </w:rPr>
        <w:t>设计方案需要经采购人审定后方能执行，并配备齐全所需的所有舞台相关设备、物料和人员等。</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lang w:val="en-US" w:eastAsia="zh-CN"/>
        </w:rPr>
        <w:t>4、</w:t>
      </w:r>
      <w:r>
        <w:rPr>
          <w:rFonts w:ascii="宋体" w:hAnsi="宋体" w:eastAsia="宋体" w:cs="Times New Roman"/>
          <w:kern w:val="0"/>
          <w:sz w:val="22"/>
          <w:szCs w:val="22"/>
        </w:rPr>
        <w:t>投标人须</w:t>
      </w:r>
      <w:r>
        <w:rPr>
          <w:rFonts w:hint="eastAsia" w:ascii="宋体" w:hAnsi="宋体" w:eastAsia="宋体" w:cs="Times New Roman"/>
          <w:kern w:val="0"/>
          <w:sz w:val="22"/>
          <w:szCs w:val="22"/>
        </w:rPr>
        <w:t>收集好所有</w:t>
      </w:r>
      <w:r>
        <w:rPr>
          <w:rFonts w:hint="eastAsia" w:ascii="宋体" w:hAnsi="宋体" w:eastAsia="宋体" w:cs="Times New Roman"/>
          <w:kern w:val="0"/>
          <w:sz w:val="22"/>
          <w:szCs w:val="22"/>
          <w:lang w:val="en-US" w:eastAsia="zh-CN"/>
        </w:rPr>
        <w:t>活动</w:t>
      </w:r>
      <w:r>
        <w:rPr>
          <w:rFonts w:hint="eastAsia" w:ascii="宋体" w:hAnsi="宋体" w:eastAsia="宋体" w:cs="Times New Roman"/>
          <w:kern w:val="0"/>
          <w:sz w:val="22"/>
          <w:szCs w:val="22"/>
        </w:rPr>
        <w:t>的相关资料并进行整理，安排好每一</w:t>
      </w:r>
      <w:r>
        <w:rPr>
          <w:rFonts w:hint="eastAsia" w:ascii="宋体" w:hAnsi="宋体" w:eastAsia="宋体" w:cs="Times New Roman"/>
          <w:kern w:val="0"/>
          <w:sz w:val="22"/>
          <w:szCs w:val="22"/>
          <w:lang w:val="en-US" w:eastAsia="zh-CN"/>
        </w:rPr>
        <w:t>场活动</w:t>
      </w:r>
      <w:r>
        <w:rPr>
          <w:rFonts w:hint="eastAsia" w:ascii="宋体" w:hAnsi="宋体" w:eastAsia="宋体" w:cs="Times New Roman"/>
          <w:kern w:val="0"/>
          <w:sz w:val="22"/>
          <w:szCs w:val="22"/>
        </w:rPr>
        <w:t>的具体事项和提供流程表，负责好全部活动现场流程的管控及执行工作等。</w:t>
      </w:r>
    </w:p>
    <w:p>
      <w:pPr>
        <w:spacing w:line="580" w:lineRule="exact"/>
        <w:rPr>
          <w:rFonts w:ascii="宋体" w:hAnsi="宋体" w:eastAsia="宋体" w:cs="Times New Roman"/>
          <w:b/>
          <w:kern w:val="0"/>
          <w:sz w:val="22"/>
          <w:szCs w:val="22"/>
        </w:rPr>
      </w:pPr>
      <w:r>
        <w:rPr>
          <w:rFonts w:hint="eastAsia" w:ascii="宋体" w:hAnsi="宋体" w:eastAsia="宋体" w:cs="Times New Roman"/>
          <w:b/>
          <w:kern w:val="0"/>
          <w:sz w:val="22"/>
          <w:szCs w:val="22"/>
          <w:lang w:val="en-US" w:eastAsia="zh-CN"/>
        </w:rPr>
        <w:t>四</w:t>
      </w:r>
      <w:r>
        <w:rPr>
          <w:rFonts w:hint="eastAsia" w:ascii="宋体" w:hAnsi="宋体" w:eastAsia="宋体" w:cs="Times New Roman"/>
          <w:b/>
          <w:kern w:val="0"/>
          <w:sz w:val="22"/>
          <w:szCs w:val="22"/>
        </w:rPr>
        <w:t>、</w:t>
      </w:r>
      <w:r>
        <w:rPr>
          <w:rFonts w:ascii="宋体" w:hAnsi="宋体" w:eastAsia="宋体" w:cs="Times New Roman"/>
          <w:b/>
          <w:kern w:val="0"/>
          <w:sz w:val="22"/>
          <w:szCs w:val="22"/>
        </w:rPr>
        <w:t>整体实施要求</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rPr>
        <w:t>1</w:t>
      </w:r>
      <w:r>
        <w:rPr>
          <w:rFonts w:hint="eastAsia" w:ascii="宋体" w:hAnsi="宋体" w:eastAsia="宋体" w:cs="Times New Roman"/>
          <w:kern w:val="0"/>
          <w:sz w:val="22"/>
          <w:szCs w:val="22"/>
          <w:lang w:eastAsia="zh-CN"/>
        </w:rPr>
        <w:t>、</w:t>
      </w:r>
      <w:r>
        <w:rPr>
          <w:rFonts w:ascii="宋体" w:hAnsi="宋体" w:eastAsia="宋体" w:cs="Times New Roman"/>
          <w:kern w:val="0"/>
          <w:sz w:val="22"/>
          <w:szCs w:val="22"/>
        </w:rPr>
        <w:t>投标人要熟悉</w:t>
      </w:r>
      <w:r>
        <w:rPr>
          <w:rFonts w:hint="eastAsia" w:ascii="宋体" w:hAnsi="宋体" w:eastAsia="宋体" w:cs="Times New Roman"/>
          <w:kern w:val="0"/>
          <w:sz w:val="22"/>
          <w:szCs w:val="22"/>
        </w:rPr>
        <w:t>每个活动的流程和节目表演的详细信息，对接好</w:t>
      </w:r>
      <w:r>
        <w:rPr>
          <w:rFonts w:hint="eastAsia" w:ascii="宋体" w:hAnsi="宋体" w:eastAsia="宋体" w:cs="Times New Roman"/>
          <w:kern w:val="0"/>
          <w:sz w:val="22"/>
          <w:szCs w:val="22"/>
          <w:lang w:val="en-US" w:eastAsia="zh-CN"/>
        </w:rPr>
        <w:t>活动</w:t>
      </w:r>
      <w:r>
        <w:rPr>
          <w:rFonts w:hint="eastAsia" w:ascii="宋体" w:hAnsi="宋体" w:eastAsia="宋体" w:cs="Times New Roman"/>
          <w:kern w:val="0"/>
          <w:sz w:val="22"/>
          <w:szCs w:val="22"/>
        </w:rPr>
        <w:t>及</w:t>
      </w:r>
      <w:r>
        <w:rPr>
          <w:rFonts w:hint="eastAsia" w:ascii="宋体" w:hAnsi="宋体" w:eastAsia="宋体" w:cs="Times New Roman"/>
          <w:kern w:val="0"/>
          <w:sz w:val="22"/>
          <w:szCs w:val="22"/>
          <w:lang w:val="en-US" w:eastAsia="zh-CN"/>
        </w:rPr>
        <w:t>现场</w:t>
      </w:r>
      <w:r>
        <w:rPr>
          <w:rFonts w:hint="eastAsia" w:ascii="宋体" w:hAnsi="宋体" w:eastAsia="宋体" w:cs="Times New Roman"/>
          <w:kern w:val="0"/>
          <w:sz w:val="22"/>
          <w:szCs w:val="22"/>
        </w:rPr>
        <w:t>演出的</w:t>
      </w:r>
      <w:r>
        <w:rPr>
          <w:rFonts w:hint="eastAsia" w:ascii="宋体" w:hAnsi="宋体" w:eastAsia="宋体" w:cs="Times New Roman"/>
          <w:kern w:val="0"/>
          <w:sz w:val="22"/>
          <w:szCs w:val="22"/>
          <w:lang w:val="en-US" w:eastAsia="zh-CN"/>
        </w:rPr>
        <w:t>氛围搭建</w:t>
      </w:r>
      <w:r>
        <w:rPr>
          <w:rFonts w:hint="eastAsia" w:ascii="宋体" w:hAnsi="宋体" w:eastAsia="宋体" w:cs="Times New Roman"/>
          <w:kern w:val="0"/>
          <w:sz w:val="22"/>
          <w:szCs w:val="22"/>
        </w:rPr>
        <w:t>、现场布置等工作。</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lang w:val="en-US" w:eastAsia="zh-CN"/>
        </w:rPr>
        <w:t>2</w:t>
      </w:r>
      <w:r>
        <w:rPr>
          <w:rFonts w:hint="eastAsia" w:ascii="宋体" w:hAnsi="宋体" w:eastAsia="宋体" w:cs="Times New Roman"/>
          <w:kern w:val="0"/>
          <w:sz w:val="22"/>
          <w:szCs w:val="22"/>
          <w:lang w:eastAsia="zh-CN"/>
        </w:rPr>
        <w:t>、</w:t>
      </w:r>
      <w:r>
        <w:rPr>
          <w:rFonts w:hint="eastAsia" w:ascii="宋体" w:hAnsi="宋体" w:eastAsia="宋体" w:cs="Times New Roman"/>
          <w:kern w:val="0"/>
          <w:sz w:val="22"/>
          <w:szCs w:val="22"/>
        </w:rPr>
        <w:t xml:space="preserve"> 投标人须</w:t>
      </w:r>
      <w:r>
        <w:rPr>
          <w:rFonts w:hint="eastAsia" w:ascii="宋体" w:hAnsi="宋体"/>
          <w:sz w:val="22"/>
          <w:szCs w:val="22"/>
        </w:rPr>
        <w:t>根据活动规模及现场人流量，做好现场防疫防护设备的配备，现场设置温度检测仪等检查系统，做好现场防疫防护工作的保障并做好相关记录。</w:t>
      </w:r>
    </w:p>
    <w:p>
      <w:pPr>
        <w:spacing w:line="580" w:lineRule="exact"/>
        <w:rPr>
          <w:rFonts w:ascii="宋体" w:hAnsi="宋体"/>
          <w:b/>
          <w:sz w:val="22"/>
          <w:szCs w:val="22"/>
          <w:u w:val="single"/>
        </w:rPr>
      </w:pPr>
      <w:r>
        <w:rPr>
          <w:rFonts w:hint="eastAsia" w:ascii="宋体" w:hAnsi="宋体"/>
          <w:b/>
          <w:sz w:val="22"/>
          <w:szCs w:val="22"/>
          <w:u w:val="single"/>
          <w:lang w:val="en-US" w:eastAsia="zh-CN"/>
        </w:rPr>
        <w:t>3</w:t>
      </w:r>
      <w:r>
        <w:rPr>
          <w:rFonts w:hint="eastAsia" w:ascii="宋体" w:hAnsi="宋体"/>
          <w:b/>
          <w:sz w:val="22"/>
          <w:szCs w:val="22"/>
          <w:u w:val="single"/>
          <w:lang w:eastAsia="zh-CN"/>
        </w:rPr>
        <w:t>、</w:t>
      </w:r>
      <w:r>
        <w:rPr>
          <w:rFonts w:hint="eastAsia" w:ascii="宋体" w:hAnsi="宋体"/>
          <w:b/>
          <w:sz w:val="22"/>
          <w:szCs w:val="22"/>
          <w:u w:val="single"/>
        </w:rPr>
        <w:t xml:space="preserve"> ★中标人在项目实施过程中（包括但不限于活动执行过程中、灯光音响的布置过程中等）发生意外事故，由中标人承担一切责任。</w:t>
      </w:r>
    </w:p>
    <w:p>
      <w:pPr>
        <w:spacing w:line="580" w:lineRule="exact"/>
        <w:rPr>
          <w:rFonts w:ascii="宋体" w:hAnsi="宋体"/>
          <w:b/>
          <w:sz w:val="22"/>
          <w:szCs w:val="22"/>
          <w:u w:val="single"/>
        </w:rPr>
      </w:pPr>
      <w:r>
        <w:rPr>
          <w:rFonts w:hint="eastAsia" w:ascii="宋体" w:hAnsi="宋体"/>
          <w:b/>
          <w:sz w:val="22"/>
          <w:szCs w:val="22"/>
          <w:u w:val="single"/>
          <w:lang w:val="en-US" w:eastAsia="zh-CN"/>
        </w:rPr>
        <w:t>4、</w:t>
      </w:r>
      <w:r>
        <w:rPr>
          <w:rFonts w:hint="eastAsia" w:ascii="宋体" w:hAnsi="宋体"/>
          <w:b/>
          <w:sz w:val="22"/>
          <w:szCs w:val="22"/>
          <w:u w:val="single"/>
        </w:rPr>
        <w:t>★由中标人负责制作的每个活动现场背景及横幅须由采购人审核确认方可实施，设计成果应在</w:t>
      </w:r>
      <w:r>
        <w:rPr>
          <w:rFonts w:hint="eastAsia" w:ascii="宋体" w:hAnsi="宋体"/>
          <w:b/>
          <w:sz w:val="22"/>
          <w:szCs w:val="22"/>
          <w:u w:val="single"/>
          <w:lang w:val="en-US" w:eastAsia="zh-CN"/>
        </w:rPr>
        <w:t>活动</w:t>
      </w:r>
      <w:r>
        <w:rPr>
          <w:rFonts w:hint="eastAsia" w:ascii="宋体" w:hAnsi="宋体"/>
          <w:b/>
          <w:sz w:val="22"/>
          <w:szCs w:val="22"/>
          <w:u w:val="single"/>
        </w:rPr>
        <w:t>前 10天提交采购人，采购人有权提出意见，中标人应尊重并及时修改。设计成果著作权归采购人所有。</w:t>
      </w:r>
    </w:p>
    <w:p>
      <w:pPr>
        <w:spacing w:line="580" w:lineRule="exact"/>
        <w:rPr>
          <w:rFonts w:ascii="宋体" w:hAnsi="宋体"/>
          <w:b/>
          <w:sz w:val="22"/>
          <w:szCs w:val="22"/>
          <w:u w:val="single"/>
        </w:rPr>
      </w:pPr>
      <w:r>
        <w:rPr>
          <w:rFonts w:hint="eastAsia" w:ascii="宋体" w:hAnsi="宋体"/>
          <w:b/>
          <w:sz w:val="22"/>
          <w:szCs w:val="22"/>
          <w:u w:val="single"/>
          <w:lang w:val="en-US" w:eastAsia="zh-CN"/>
        </w:rPr>
        <w:t>5</w:t>
      </w:r>
      <w:r>
        <w:rPr>
          <w:rFonts w:hint="eastAsia" w:ascii="宋体" w:hAnsi="宋体"/>
          <w:b/>
          <w:sz w:val="22"/>
          <w:szCs w:val="22"/>
          <w:u w:val="single"/>
          <w:lang w:eastAsia="zh-CN"/>
        </w:rPr>
        <w:t>、</w:t>
      </w:r>
      <w:r>
        <w:rPr>
          <w:rFonts w:hint="eastAsia" w:ascii="宋体" w:hAnsi="宋体"/>
          <w:b/>
          <w:sz w:val="22"/>
          <w:szCs w:val="22"/>
          <w:u w:val="single"/>
        </w:rPr>
        <w:t>★因不可控因素需要临时调整每个活动的执行时间，须征得采购人同意后方可调整；如相关活动准备已经就绪，因天气原因导致无法进行，中标人上报采购人征得同意后方可改期，事后中标人须向采购人提供本次活动改期的情况说明。</w:t>
      </w:r>
    </w:p>
    <w:p>
      <w:pPr>
        <w:spacing w:line="580" w:lineRule="exact"/>
        <w:rPr>
          <w:rFonts w:ascii="宋体" w:hAnsi="宋体"/>
          <w:b/>
          <w:sz w:val="22"/>
          <w:szCs w:val="22"/>
          <w:u w:val="single"/>
        </w:rPr>
      </w:pPr>
      <w:r>
        <w:rPr>
          <w:rFonts w:hint="eastAsia" w:ascii="宋体" w:hAnsi="宋体"/>
          <w:b/>
          <w:sz w:val="22"/>
          <w:szCs w:val="22"/>
          <w:u w:val="single"/>
          <w:lang w:val="en-US" w:eastAsia="zh-CN"/>
        </w:rPr>
        <w:t>6</w:t>
      </w:r>
      <w:r>
        <w:rPr>
          <w:rFonts w:hint="eastAsia" w:ascii="宋体" w:hAnsi="宋体"/>
          <w:b/>
          <w:sz w:val="22"/>
          <w:szCs w:val="22"/>
          <w:u w:val="single"/>
          <w:lang w:eastAsia="zh-CN"/>
        </w:rPr>
        <w:t>、</w:t>
      </w:r>
      <w:r>
        <w:rPr>
          <w:rFonts w:hint="eastAsia" w:ascii="宋体" w:hAnsi="宋体" w:eastAsia="宋体" w:cs="Times New Roman"/>
          <w:kern w:val="0"/>
          <w:sz w:val="22"/>
          <w:szCs w:val="22"/>
          <w:u w:val="single"/>
        </w:rPr>
        <w:t xml:space="preserve"> </w:t>
      </w:r>
      <w:r>
        <w:rPr>
          <w:rFonts w:hint="eastAsia" w:ascii="宋体" w:hAnsi="宋体"/>
          <w:b/>
          <w:sz w:val="22"/>
          <w:szCs w:val="22"/>
          <w:u w:val="single"/>
        </w:rPr>
        <w:t>★中标人违反招标文件、合同的约定或在项目实施过程中存在处理不当或者遇到投诉情况，经采购人两次或以上书面要求整改，中标人拒不整改或不能按采购人的要求进行整改的，视为严重违约。</w:t>
      </w:r>
    </w:p>
    <w:p>
      <w:pPr>
        <w:spacing w:line="580" w:lineRule="exact"/>
        <w:rPr>
          <w:rFonts w:ascii="宋体" w:hAnsi="宋体" w:eastAsia="宋体" w:cs="Times New Roman"/>
          <w:b/>
          <w:kern w:val="0"/>
          <w:sz w:val="22"/>
          <w:szCs w:val="22"/>
        </w:rPr>
      </w:pPr>
      <w:r>
        <w:rPr>
          <w:rFonts w:hint="eastAsia" w:ascii="宋体" w:hAnsi="宋体" w:eastAsia="宋体" w:cs="Times New Roman"/>
          <w:b/>
          <w:kern w:val="0"/>
          <w:sz w:val="22"/>
          <w:szCs w:val="22"/>
        </w:rPr>
        <w:t>五、其他要求</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rPr>
        <w:t>1</w:t>
      </w:r>
      <w:r>
        <w:rPr>
          <w:rFonts w:hint="eastAsia" w:ascii="宋体" w:hAnsi="宋体" w:eastAsia="宋体" w:cs="Times New Roman"/>
          <w:kern w:val="0"/>
          <w:sz w:val="22"/>
          <w:szCs w:val="22"/>
          <w:lang w:eastAsia="zh-CN"/>
        </w:rPr>
        <w:t>、</w:t>
      </w:r>
      <w:r>
        <w:rPr>
          <w:rFonts w:hint="eastAsia" w:ascii="宋体" w:hAnsi="宋体" w:eastAsia="宋体" w:cs="Times New Roman"/>
          <w:kern w:val="0"/>
          <w:sz w:val="22"/>
          <w:szCs w:val="22"/>
        </w:rPr>
        <w:t xml:space="preserve"> 投标人须有独立团队，能够制定详细的项目推进计划，负责整体宣传工作。</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rPr>
        <w:t>2</w:t>
      </w:r>
      <w:r>
        <w:rPr>
          <w:rFonts w:hint="eastAsia" w:ascii="宋体" w:hAnsi="宋体" w:eastAsia="宋体" w:cs="Times New Roman"/>
          <w:kern w:val="0"/>
          <w:sz w:val="22"/>
          <w:szCs w:val="22"/>
          <w:lang w:eastAsia="zh-CN"/>
        </w:rPr>
        <w:t>、</w:t>
      </w:r>
      <w:r>
        <w:rPr>
          <w:rFonts w:hint="eastAsia" w:ascii="宋体" w:hAnsi="宋体" w:eastAsia="宋体" w:cs="Times New Roman"/>
          <w:kern w:val="0"/>
          <w:sz w:val="22"/>
          <w:szCs w:val="22"/>
        </w:rPr>
        <w:t>团队有固定的项目负责人和联系人，负责专项方案的策划、制定及组织实施，保证活动的顺利开展。</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lang w:val="en-US" w:eastAsia="zh-CN"/>
        </w:rPr>
        <w:t>3</w:t>
      </w:r>
      <w:r>
        <w:rPr>
          <w:rFonts w:hint="eastAsia" w:ascii="宋体" w:hAnsi="宋体" w:eastAsia="宋体" w:cs="Times New Roman"/>
          <w:kern w:val="0"/>
          <w:sz w:val="22"/>
          <w:szCs w:val="22"/>
          <w:lang w:eastAsia="zh-CN"/>
        </w:rPr>
        <w:t>、</w:t>
      </w:r>
      <w:r>
        <w:rPr>
          <w:rFonts w:hint="eastAsia" w:ascii="宋体" w:hAnsi="宋体" w:eastAsia="宋体" w:cs="Times New Roman"/>
          <w:kern w:val="0"/>
          <w:sz w:val="22"/>
          <w:szCs w:val="22"/>
        </w:rPr>
        <w:t>投标人在服务过程中，必须在采购人的指导下，不断完善和细化工作方案以符合活动目标，并且需充分考虑经费预算、场地条件等方面。</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lang w:val="en-US" w:eastAsia="zh-CN"/>
        </w:rPr>
        <w:t>4</w:t>
      </w:r>
      <w:r>
        <w:rPr>
          <w:rFonts w:hint="eastAsia" w:ascii="宋体" w:hAnsi="宋体" w:eastAsia="宋体" w:cs="Times New Roman"/>
          <w:kern w:val="0"/>
          <w:sz w:val="22"/>
          <w:szCs w:val="22"/>
          <w:lang w:eastAsia="zh-CN"/>
        </w:rPr>
        <w:t>、</w:t>
      </w:r>
      <w:r>
        <w:rPr>
          <w:rFonts w:ascii="宋体" w:hAnsi="宋体" w:eastAsia="宋体" w:cs="Times New Roman"/>
          <w:kern w:val="0"/>
          <w:sz w:val="22"/>
          <w:szCs w:val="22"/>
        </w:rPr>
        <w:t>投标人须</w:t>
      </w:r>
      <w:r>
        <w:rPr>
          <w:rFonts w:hint="eastAsia" w:ascii="宋体" w:hAnsi="宋体" w:eastAsia="宋体" w:cs="Times New Roman"/>
          <w:kern w:val="0"/>
          <w:sz w:val="22"/>
          <w:szCs w:val="22"/>
        </w:rPr>
        <w:t>承诺不将该活动中的文字和图像用于任何盈利用途，确保整体宣传策划活动符合相关法律规定。</w:t>
      </w:r>
    </w:p>
    <w:p>
      <w:pPr>
        <w:spacing w:line="580" w:lineRule="exact"/>
        <w:rPr>
          <w:rFonts w:ascii="宋体" w:hAnsi="宋体" w:eastAsia="宋体" w:cs="Times New Roman"/>
          <w:b/>
          <w:kern w:val="0"/>
          <w:sz w:val="22"/>
          <w:szCs w:val="22"/>
        </w:rPr>
      </w:pPr>
      <w:r>
        <w:rPr>
          <w:rFonts w:ascii="宋体" w:hAnsi="宋体" w:eastAsia="宋体" w:cs="Times New Roman"/>
          <w:b/>
          <w:kern w:val="0"/>
          <w:sz w:val="22"/>
          <w:szCs w:val="22"/>
        </w:rPr>
        <w:t>六</w:t>
      </w:r>
      <w:r>
        <w:rPr>
          <w:rFonts w:hint="eastAsia" w:ascii="宋体" w:hAnsi="宋体" w:eastAsia="宋体" w:cs="Times New Roman"/>
          <w:b/>
          <w:kern w:val="0"/>
          <w:sz w:val="22"/>
          <w:szCs w:val="22"/>
        </w:rPr>
        <w:t>、</w:t>
      </w:r>
      <w:r>
        <w:rPr>
          <w:rFonts w:hint="eastAsia"/>
          <w:b/>
          <w:sz w:val="22"/>
          <w:szCs w:val="22"/>
        </w:rPr>
        <w:t>报价要求</w:t>
      </w:r>
    </w:p>
    <w:p>
      <w:pPr>
        <w:spacing w:line="580" w:lineRule="exact"/>
        <w:ind w:firstLine="440" w:firstLineChars="200"/>
        <w:rPr>
          <w:rFonts w:ascii="宋体" w:hAnsi="宋体" w:eastAsia="宋体" w:cs="Times New Roman"/>
          <w:kern w:val="0"/>
          <w:sz w:val="22"/>
          <w:szCs w:val="22"/>
        </w:rPr>
      </w:pPr>
      <w:r>
        <w:rPr>
          <w:rFonts w:hint="eastAsia"/>
          <w:sz w:val="22"/>
          <w:szCs w:val="22"/>
        </w:rPr>
        <w:t>本项目以人民币为结算单位，实行合同总价包干方式，投标人须对采购范围的全部内容进行报价。报价包括人工、技术交通等服务费及所有直接、间接费，有关文件规定的利润、利息、税金等所有费用。</w:t>
      </w:r>
    </w:p>
    <w:p>
      <w:pPr>
        <w:pStyle w:val="7"/>
        <w:tabs>
          <w:tab w:val="left" w:pos="426"/>
          <w:tab w:val="left" w:pos="567"/>
        </w:tabs>
        <w:spacing w:line="580" w:lineRule="exact"/>
        <w:ind w:firstLine="0" w:firstLineChars="0"/>
        <w:rPr>
          <w:b/>
          <w:sz w:val="22"/>
          <w:szCs w:val="22"/>
        </w:rPr>
      </w:pPr>
      <w:r>
        <w:rPr>
          <w:rFonts w:hint="eastAsia"/>
          <w:b/>
          <w:sz w:val="22"/>
          <w:szCs w:val="22"/>
        </w:rPr>
        <w:t>四、服务期</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rPr>
        <w:t>服务期：</w:t>
      </w:r>
      <w:r>
        <w:rPr>
          <w:rFonts w:hint="eastAsia" w:ascii="宋体" w:hAnsi="宋体"/>
          <w:sz w:val="22"/>
          <w:szCs w:val="22"/>
        </w:rPr>
        <w:t>合同签订之日起至服务完成且验收合格。</w:t>
      </w:r>
    </w:p>
    <w:p>
      <w:pPr>
        <w:pStyle w:val="7"/>
        <w:tabs>
          <w:tab w:val="left" w:pos="426"/>
          <w:tab w:val="left" w:pos="567"/>
        </w:tabs>
        <w:spacing w:line="580" w:lineRule="exact"/>
        <w:ind w:firstLine="0" w:firstLineChars="0"/>
        <w:rPr>
          <w:b/>
          <w:sz w:val="22"/>
          <w:szCs w:val="22"/>
        </w:rPr>
      </w:pPr>
      <w:r>
        <w:rPr>
          <w:rFonts w:hint="eastAsia"/>
          <w:b/>
          <w:sz w:val="22"/>
          <w:szCs w:val="22"/>
        </w:rPr>
        <w:t>五、付款方式</w:t>
      </w:r>
    </w:p>
    <w:p>
      <w:pPr>
        <w:pStyle w:val="7"/>
        <w:tabs>
          <w:tab w:val="left" w:pos="426"/>
          <w:tab w:val="left" w:pos="567"/>
        </w:tabs>
        <w:spacing w:line="360" w:lineRule="auto"/>
        <w:ind w:firstLine="440"/>
        <w:rPr>
          <w:rFonts w:ascii="宋体" w:hAnsi="宋体"/>
          <w:sz w:val="22"/>
          <w:szCs w:val="22"/>
        </w:rPr>
      </w:pPr>
      <w:r>
        <w:rPr>
          <w:rFonts w:hint="eastAsia" w:ascii="宋体" w:hAnsi="宋体"/>
          <w:sz w:val="22"/>
          <w:szCs w:val="22"/>
        </w:rPr>
        <w:t>合同签订后，</w:t>
      </w:r>
      <w:r>
        <w:rPr>
          <w:rFonts w:hint="eastAsia" w:ascii="宋体" w:hAnsi="宋体"/>
          <w:sz w:val="22"/>
          <w:szCs w:val="22"/>
          <w:lang w:val="en-US" w:eastAsia="zh-CN"/>
        </w:rPr>
        <w:t>乙方</w:t>
      </w:r>
      <w:r>
        <w:rPr>
          <w:rFonts w:hint="eastAsia" w:ascii="宋体" w:hAnsi="宋体"/>
          <w:sz w:val="22"/>
          <w:szCs w:val="22"/>
        </w:rPr>
        <w:t>完成所有服务内容并验收合格后，中标人向采购人开具等额有效的发票，采购人向中标人</w:t>
      </w:r>
      <w:r>
        <w:rPr>
          <w:rFonts w:hint="eastAsia" w:ascii="宋体" w:hAnsi="宋体"/>
          <w:sz w:val="22"/>
          <w:szCs w:val="22"/>
          <w:lang w:val="en-US" w:eastAsia="zh-CN"/>
        </w:rPr>
        <w:t>一次性付清所完成场次费用</w:t>
      </w:r>
      <w:r>
        <w:rPr>
          <w:rFonts w:hint="eastAsia" w:ascii="宋体" w:hAnsi="宋体"/>
          <w:sz w:val="22"/>
          <w:szCs w:val="22"/>
        </w:rPr>
        <w:t>。</w:t>
      </w:r>
    </w:p>
    <w:p>
      <w:pPr>
        <w:spacing w:line="580" w:lineRule="exact"/>
        <w:rPr>
          <w:rFonts w:ascii="宋体" w:hAnsi="宋体" w:eastAsia="宋体" w:cs="Times New Roman"/>
          <w:kern w:val="0"/>
          <w:sz w:val="22"/>
          <w:szCs w:val="22"/>
        </w:rPr>
      </w:pPr>
      <w:r>
        <w:rPr>
          <w:rFonts w:hint="eastAsia" w:ascii="宋体" w:hAnsi="宋体"/>
          <w:b/>
          <w:sz w:val="22"/>
          <w:szCs w:val="22"/>
          <w:u w:val="single"/>
        </w:rPr>
        <w:t>注：★如因疫情原因，导致活动取消，扣除执行活动项目已使用的费用后，其余费用中标人须无条件退还采购人，由此造成的损失由中标人自行承担。</w:t>
      </w:r>
    </w:p>
    <w:p>
      <w:pPr>
        <w:pStyle w:val="7"/>
        <w:tabs>
          <w:tab w:val="left" w:pos="426"/>
          <w:tab w:val="left" w:pos="567"/>
        </w:tabs>
        <w:spacing w:line="580" w:lineRule="exact"/>
        <w:ind w:firstLine="0" w:firstLineChars="0"/>
        <w:rPr>
          <w:b/>
          <w:sz w:val="22"/>
          <w:szCs w:val="22"/>
        </w:rPr>
      </w:pPr>
      <w:r>
        <w:rPr>
          <w:rFonts w:hint="eastAsia"/>
          <w:b/>
          <w:sz w:val="22"/>
          <w:szCs w:val="22"/>
        </w:rPr>
        <w:t>六、服务质量考核</w:t>
      </w:r>
    </w:p>
    <w:tbl>
      <w:tblPr>
        <w:tblStyle w:val="5"/>
        <w:tblW w:w="514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7"/>
        <w:gridCol w:w="647"/>
        <w:gridCol w:w="3841"/>
        <w:gridCol w:w="419"/>
        <w:gridCol w:w="2191"/>
        <w:gridCol w:w="465"/>
        <w:gridCol w:w="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246" w:type="pct"/>
            <w:vAlign w:val="center"/>
          </w:tcPr>
          <w:p>
            <w:pPr>
              <w:pStyle w:val="7"/>
              <w:keepNext w:val="0"/>
              <w:keepLines w:val="0"/>
              <w:pageBreakBefore w:val="0"/>
              <w:widowControl w:val="0"/>
              <w:wordWrap/>
              <w:overflowPunct/>
              <w:topLinePunct w:val="0"/>
              <w:bidi w:val="0"/>
              <w:spacing w:line="240" w:lineRule="auto"/>
              <w:ind w:firstLine="0" w:firstLineChars="0"/>
              <w:jc w:val="center"/>
              <w:rPr>
                <w:rFonts w:ascii="宋体" w:hAnsi="宋体"/>
                <w:b/>
                <w:spacing w:val="-4"/>
                <w:sz w:val="21"/>
                <w:szCs w:val="21"/>
              </w:rPr>
            </w:pPr>
            <w:r>
              <w:rPr>
                <w:rFonts w:hint="eastAsia" w:ascii="宋体" w:hAnsi="宋体"/>
                <w:b/>
                <w:spacing w:val="-4"/>
                <w:sz w:val="21"/>
                <w:szCs w:val="21"/>
              </w:rPr>
              <w:t>序号</w:t>
            </w:r>
          </w:p>
        </w:tc>
        <w:tc>
          <w:tcPr>
            <w:tcW w:w="370" w:type="pct"/>
            <w:vAlign w:val="center"/>
          </w:tcPr>
          <w:p>
            <w:pPr>
              <w:pStyle w:val="7"/>
              <w:keepNext w:val="0"/>
              <w:keepLines w:val="0"/>
              <w:pageBreakBefore w:val="0"/>
              <w:widowControl w:val="0"/>
              <w:wordWrap/>
              <w:overflowPunct/>
              <w:topLinePunct w:val="0"/>
              <w:bidi w:val="0"/>
              <w:spacing w:line="240" w:lineRule="auto"/>
              <w:ind w:firstLine="0" w:firstLineChars="0"/>
              <w:jc w:val="center"/>
              <w:rPr>
                <w:rFonts w:ascii="宋体" w:hAnsi="宋体"/>
                <w:b/>
                <w:spacing w:val="-4"/>
                <w:sz w:val="21"/>
                <w:szCs w:val="21"/>
              </w:rPr>
            </w:pPr>
            <w:r>
              <w:rPr>
                <w:rFonts w:hint="eastAsia" w:ascii="宋体" w:hAnsi="宋体"/>
                <w:b/>
                <w:spacing w:val="-4"/>
                <w:sz w:val="21"/>
                <w:szCs w:val="21"/>
              </w:rPr>
              <w:t>考核内容</w:t>
            </w:r>
          </w:p>
        </w:tc>
        <w:tc>
          <w:tcPr>
            <w:tcW w:w="2192" w:type="pct"/>
            <w:vAlign w:val="center"/>
          </w:tcPr>
          <w:p>
            <w:pPr>
              <w:pStyle w:val="7"/>
              <w:keepNext w:val="0"/>
              <w:keepLines w:val="0"/>
              <w:pageBreakBefore w:val="0"/>
              <w:widowControl w:val="0"/>
              <w:wordWrap/>
              <w:overflowPunct/>
              <w:topLinePunct w:val="0"/>
              <w:bidi w:val="0"/>
              <w:spacing w:line="240" w:lineRule="auto"/>
              <w:ind w:firstLine="0" w:firstLineChars="0"/>
              <w:jc w:val="center"/>
              <w:rPr>
                <w:rFonts w:ascii="宋体" w:hAnsi="宋体"/>
                <w:b/>
                <w:spacing w:val="-4"/>
                <w:sz w:val="21"/>
                <w:szCs w:val="21"/>
              </w:rPr>
            </w:pPr>
            <w:r>
              <w:rPr>
                <w:rFonts w:hint="eastAsia" w:ascii="宋体" w:hAnsi="宋体"/>
                <w:b/>
                <w:spacing w:val="-4"/>
                <w:sz w:val="21"/>
                <w:szCs w:val="21"/>
              </w:rPr>
              <w:t>考核要求</w:t>
            </w:r>
          </w:p>
        </w:tc>
        <w:tc>
          <w:tcPr>
            <w:tcW w:w="228" w:type="pct"/>
            <w:vAlign w:val="center"/>
          </w:tcPr>
          <w:p>
            <w:pPr>
              <w:pStyle w:val="7"/>
              <w:keepNext w:val="0"/>
              <w:keepLines w:val="0"/>
              <w:pageBreakBefore w:val="0"/>
              <w:widowControl w:val="0"/>
              <w:wordWrap/>
              <w:overflowPunct/>
              <w:topLinePunct w:val="0"/>
              <w:bidi w:val="0"/>
              <w:spacing w:line="240" w:lineRule="auto"/>
              <w:ind w:firstLine="0" w:firstLineChars="0"/>
              <w:jc w:val="center"/>
              <w:rPr>
                <w:rFonts w:ascii="宋体" w:hAnsi="宋体"/>
                <w:b/>
                <w:spacing w:val="-4"/>
                <w:sz w:val="21"/>
                <w:szCs w:val="21"/>
              </w:rPr>
            </w:pPr>
            <w:r>
              <w:rPr>
                <w:rFonts w:hint="eastAsia" w:ascii="宋体" w:hAnsi="宋体"/>
                <w:b/>
                <w:spacing w:val="-4"/>
                <w:sz w:val="21"/>
                <w:szCs w:val="21"/>
              </w:rPr>
              <w:t>分值</w:t>
            </w:r>
          </w:p>
        </w:tc>
        <w:tc>
          <w:tcPr>
            <w:tcW w:w="1251" w:type="pct"/>
            <w:vAlign w:val="center"/>
          </w:tcPr>
          <w:p>
            <w:pPr>
              <w:pStyle w:val="7"/>
              <w:keepNext w:val="0"/>
              <w:keepLines w:val="0"/>
              <w:pageBreakBefore w:val="0"/>
              <w:widowControl w:val="0"/>
              <w:wordWrap/>
              <w:overflowPunct/>
              <w:topLinePunct w:val="0"/>
              <w:bidi w:val="0"/>
              <w:spacing w:line="240" w:lineRule="auto"/>
              <w:ind w:firstLine="0" w:firstLineChars="0"/>
              <w:jc w:val="center"/>
              <w:rPr>
                <w:rFonts w:ascii="宋体" w:hAnsi="宋体"/>
                <w:b/>
                <w:spacing w:val="-4"/>
                <w:sz w:val="21"/>
                <w:szCs w:val="21"/>
              </w:rPr>
            </w:pPr>
            <w:r>
              <w:rPr>
                <w:rFonts w:hint="eastAsia" w:ascii="宋体" w:hAnsi="宋体"/>
                <w:b/>
                <w:spacing w:val="-4"/>
                <w:sz w:val="21"/>
                <w:szCs w:val="21"/>
              </w:rPr>
              <w:t>评分标准</w:t>
            </w:r>
          </w:p>
        </w:tc>
        <w:tc>
          <w:tcPr>
            <w:tcW w:w="267" w:type="pct"/>
            <w:vAlign w:val="center"/>
          </w:tcPr>
          <w:p>
            <w:pPr>
              <w:pStyle w:val="7"/>
              <w:keepNext w:val="0"/>
              <w:keepLines w:val="0"/>
              <w:pageBreakBefore w:val="0"/>
              <w:widowControl w:val="0"/>
              <w:wordWrap/>
              <w:overflowPunct/>
              <w:topLinePunct w:val="0"/>
              <w:bidi w:val="0"/>
              <w:spacing w:line="240" w:lineRule="auto"/>
              <w:ind w:firstLine="0" w:firstLineChars="0"/>
              <w:jc w:val="center"/>
              <w:rPr>
                <w:rFonts w:ascii="宋体" w:hAnsi="宋体"/>
                <w:b/>
                <w:spacing w:val="-4"/>
                <w:sz w:val="21"/>
                <w:szCs w:val="21"/>
              </w:rPr>
            </w:pPr>
            <w:r>
              <w:rPr>
                <w:rFonts w:hint="eastAsia" w:ascii="宋体" w:hAnsi="宋体"/>
                <w:b/>
                <w:spacing w:val="-4"/>
                <w:sz w:val="21"/>
                <w:szCs w:val="21"/>
              </w:rPr>
              <w:t>评分</w:t>
            </w:r>
          </w:p>
        </w:tc>
        <w:tc>
          <w:tcPr>
            <w:tcW w:w="443" w:type="pct"/>
            <w:vAlign w:val="center"/>
          </w:tcPr>
          <w:p>
            <w:pPr>
              <w:pStyle w:val="7"/>
              <w:keepNext w:val="0"/>
              <w:keepLines w:val="0"/>
              <w:pageBreakBefore w:val="0"/>
              <w:widowControl w:val="0"/>
              <w:wordWrap/>
              <w:overflowPunct/>
              <w:topLinePunct w:val="0"/>
              <w:bidi w:val="0"/>
              <w:spacing w:line="240" w:lineRule="auto"/>
              <w:ind w:firstLine="0" w:firstLineChars="0"/>
              <w:jc w:val="center"/>
              <w:rPr>
                <w:rFonts w:ascii="宋体" w:hAnsi="宋体"/>
                <w:b/>
                <w:spacing w:val="-4"/>
                <w:sz w:val="21"/>
                <w:szCs w:val="21"/>
              </w:rPr>
            </w:pPr>
            <w:r>
              <w:rPr>
                <w:rFonts w:hint="eastAsia" w:ascii="宋体" w:hAnsi="宋体"/>
                <w:b/>
                <w:spacing w:val="-4"/>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jc w:val="center"/>
        </w:trPr>
        <w:tc>
          <w:tcPr>
            <w:tcW w:w="246" w:type="pct"/>
            <w:vMerge w:val="restart"/>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hint="eastAsia" w:ascii="宋体" w:hAnsi="宋体"/>
                <w:spacing w:val="-4"/>
                <w:sz w:val="21"/>
                <w:szCs w:val="21"/>
              </w:rPr>
              <w:t>1</w:t>
            </w:r>
          </w:p>
        </w:tc>
        <w:tc>
          <w:tcPr>
            <w:tcW w:w="370" w:type="pct"/>
            <w:vMerge w:val="restart"/>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hint="eastAsia" w:ascii="宋体" w:hAnsi="宋体"/>
                <w:spacing w:val="-4"/>
                <w:sz w:val="21"/>
                <w:szCs w:val="21"/>
              </w:rPr>
              <w:t>每个活动实施情况</w:t>
            </w:r>
          </w:p>
        </w:tc>
        <w:tc>
          <w:tcPr>
            <w:tcW w:w="2192" w:type="pct"/>
            <w:vAlign w:val="center"/>
          </w:tcPr>
          <w:p>
            <w:pPr>
              <w:keepNext w:val="0"/>
              <w:keepLines w:val="0"/>
              <w:pageBreakBefore w:val="0"/>
              <w:widowControl w:val="0"/>
              <w:wordWrap/>
              <w:overflowPunct/>
              <w:topLinePunct w:val="0"/>
              <w:bidi w:val="0"/>
              <w:spacing w:line="240" w:lineRule="auto"/>
              <w:rPr>
                <w:rFonts w:ascii="宋体" w:hAnsi="宋体" w:cs="宋体"/>
                <w:b/>
                <w:snapToGrid w:val="0"/>
                <w:kern w:val="0"/>
                <w:sz w:val="21"/>
                <w:szCs w:val="21"/>
              </w:rPr>
            </w:pPr>
            <w:r>
              <w:rPr>
                <w:rFonts w:ascii="宋体" w:hAnsi="宋体" w:cs="宋体"/>
                <w:b/>
                <w:snapToGrid w:val="0"/>
                <w:kern w:val="0"/>
                <w:sz w:val="21"/>
                <w:szCs w:val="21"/>
              </w:rPr>
              <w:t>每个活动实施情况</w:t>
            </w:r>
          </w:p>
          <w:p>
            <w:pPr>
              <w:keepNext w:val="0"/>
              <w:keepLines w:val="0"/>
              <w:pageBreakBefore w:val="0"/>
              <w:widowControl w:val="0"/>
              <w:wordWrap/>
              <w:overflowPunct/>
              <w:topLinePunct w:val="0"/>
              <w:bidi w:val="0"/>
              <w:spacing w:line="240" w:lineRule="auto"/>
              <w:jc w:val="left"/>
              <w:rPr>
                <w:rFonts w:hint="eastAsia" w:ascii="宋体" w:hAnsi="宋体" w:eastAsiaTheme="minorEastAsia"/>
                <w:spacing w:val="-4"/>
                <w:sz w:val="21"/>
                <w:szCs w:val="21"/>
                <w:lang w:eastAsia="zh-CN"/>
              </w:rPr>
            </w:pPr>
            <w:r>
              <w:rPr>
                <w:rFonts w:hint="eastAsia" w:ascii="宋体" w:hAnsi="宋体" w:cs="宋体"/>
                <w:snapToGrid w:val="0"/>
                <w:kern w:val="0"/>
                <w:sz w:val="21"/>
                <w:szCs w:val="21"/>
              </w:rPr>
              <w:t>具有项目内部管理流程，定期对项目的实施情况及实施质量进行内部监测，</w:t>
            </w:r>
            <w:r>
              <w:rPr>
                <w:rFonts w:hint="eastAsia" w:ascii="宋体" w:hAnsi="宋体"/>
                <w:spacing w:val="-4"/>
                <w:sz w:val="21"/>
                <w:szCs w:val="21"/>
              </w:rPr>
              <w:t>每发现一次/项未完成扣</w:t>
            </w:r>
            <w:r>
              <w:rPr>
                <w:rFonts w:hint="eastAsia" w:ascii="宋体" w:hAnsi="宋体"/>
                <w:spacing w:val="-4"/>
                <w:sz w:val="21"/>
                <w:szCs w:val="21"/>
                <w:lang w:val="en-US" w:eastAsia="zh-CN"/>
              </w:rPr>
              <w:t>3</w:t>
            </w:r>
            <w:r>
              <w:rPr>
                <w:rFonts w:hint="eastAsia" w:ascii="宋体" w:hAnsi="宋体"/>
                <w:spacing w:val="-4"/>
                <w:sz w:val="21"/>
                <w:szCs w:val="21"/>
              </w:rPr>
              <w:t>分</w:t>
            </w:r>
            <w:r>
              <w:rPr>
                <w:rFonts w:hint="eastAsia" w:ascii="宋体" w:hAnsi="宋体"/>
                <w:spacing w:val="-4"/>
                <w:sz w:val="21"/>
                <w:szCs w:val="21"/>
                <w:lang w:eastAsia="zh-CN"/>
              </w:rPr>
              <w:t>。</w:t>
            </w:r>
          </w:p>
        </w:tc>
        <w:tc>
          <w:tcPr>
            <w:tcW w:w="228" w:type="pct"/>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ascii="宋体" w:hAnsi="宋体"/>
                <w:spacing w:val="-4"/>
                <w:sz w:val="21"/>
                <w:szCs w:val="21"/>
              </w:rPr>
              <w:t>10</w:t>
            </w:r>
            <w:r>
              <w:rPr>
                <w:rFonts w:hint="eastAsia" w:ascii="宋体" w:hAnsi="宋体"/>
                <w:spacing w:val="-4"/>
                <w:sz w:val="21"/>
                <w:szCs w:val="21"/>
              </w:rPr>
              <w:t>分</w:t>
            </w:r>
          </w:p>
        </w:tc>
        <w:tc>
          <w:tcPr>
            <w:tcW w:w="1251" w:type="pct"/>
            <w:vAlign w:val="center"/>
          </w:tcPr>
          <w:p>
            <w:pPr>
              <w:keepNext w:val="0"/>
              <w:keepLines w:val="0"/>
              <w:pageBreakBefore w:val="0"/>
              <w:widowControl w:val="0"/>
              <w:wordWrap/>
              <w:overflowPunct/>
              <w:topLinePunct w:val="0"/>
              <w:bidi w:val="0"/>
              <w:spacing w:line="240" w:lineRule="auto"/>
              <w:jc w:val="left"/>
              <w:rPr>
                <w:rFonts w:hint="eastAsia" w:ascii="宋体" w:hAnsi="宋体"/>
                <w:spacing w:val="-4"/>
                <w:sz w:val="21"/>
                <w:szCs w:val="21"/>
              </w:rPr>
            </w:pPr>
            <w:r>
              <w:rPr>
                <w:rFonts w:hint="eastAsia" w:ascii="宋体" w:hAnsi="宋体" w:cs="宋体"/>
                <w:snapToGrid w:val="0"/>
                <w:kern w:val="0"/>
                <w:sz w:val="21"/>
                <w:szCs w:val="21"/>
              </w:rPr>
              <w:t>项目内部管理制度、人员</w:t>
            </w:r>
            <w:r>
              <w:rPr>
                <w:rFonts w:ascii="宋体" w:hAnsi="宋体" w:cs="宋体"/>
                <w:snapToGrid w:val="0"/>
                <w:kern w:val="0"/>
                <w:sz w:val="21"/>
                <w:szCs w:val="21"/>
              </w:rPr>
              <w:t>安排</w:t>
            </w:r>
            <w:r>
              <w:rPr>
                <w:rFonts w:hint="eastAsia" w:ascii="宋体" w:hAnsi="宋体" w:cs="宋体"/>
                <w:snapToGrid w:val="0"/>
                <w:kern w:val="0"/>
                <w:sz w:val="21"/>
                <w:szCs w:val="21"/>
              </w:rPr>
              <w:t>、活动具体流程。组织</w:t>
            </w:r>
            <w:r>
              <w:rPr>
                <w:rFonts w:ascii="宋体" w:hAnsi="宋体" w:cs="宋体"/>
                <w:snapToGrid w:val="0"/>
                <w:kern w:val="0"/>
                <w:sz w:val="21"/>
                <w:szCs w:val="21"/>
              </w:rPr>
              <w:t>实施细则是否清晰、有条理</w:t>
            </w:r>
            <w:r>
              <w:rPr>
                <w:rFonts w:hint="eastAsia" w:ascii="宋体" w:hAnsi="宋体" w:cs="宋体"/>
                <w:snapToGrid w:val="0"/>
                <w:kern w:val="0"/>
                <w:sz w:val="21"/>
                <w:szCs w:val="21"/>
              </w:rPr>
              <w:t>。</w:t>
            </w:r>
          </w:p>
        </w:tc>
        <w:tc>
          <w:tcPr>
            <w:tcW w:w="267" w:type="pct"/>
            <w:vAlign w:val="center"/>
          </w:tcPr>
          <w:p>
            <w:pPr>
              <w:keepNext w:val="0"/>
              <w:keepLines w:val="0"/>
              <w:pageBreakBefore w:val="0"/>
              <w:widowControl w:val="0"/>
              <w:wordWrap/>
              <w:overflowPunct/>
              <w:topLinePunct w:val="0"/>
              <w:bidi w:val="0"/>
              <w:spacing w:line="240" w:lineRule="auto"/>
              <w:jc w:val="center"/>
              <w:rPr>
                <w:rFonts w:ascii="宋体" w:hAnsi="宋体" w:cs="宋体"/>
                <w:snapToGrid w:val="0"/>
                <w:kern w:val="0"/>
                <w:sz w:val="21"/>
                <w:szCs w:val="21"/>
              </w:rPr>
            </w:pPr>
          </w:p>
        </w:tc>
        <w:tc>
          <w:tcPr>
            <w:tcW w:w="443" w:type="pct"/>
            <w:vAlign w:val="center"/>
          </w:tcPr>
          <w:p>
            <w:pPr>
              <w:keepNext w:val="0"/>
              <w:keepLines w:val="0"/>
              <w:pageBreakBefore w:val="0"/>
              <w:widowControl w:val="0"/>
              <w:wordWrap/>
              <w:overflowPunct/>
              <w:topLinePunct w:val="0"/>
              <w:bidi w:val="0"/>
              <w:spacing w:line="240" w:lineRule="auto"/>
              <w:jc w:val="center"/>
              <w:rPr>
                <w:rFonts w:ascii="宋体" w:hAnsi="宋体" w:cs="宋体"/>
                <w:snapToGrid w:val="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3" w:hRule="atLeast"/>
          <w:jc w:val="center"/>
        </w:trPr>
        <w:tc>
          <w:tcPr>
            <w:tcW w:w="246" w:type="pct"/>
            <w:vMerge w:val="continue"/>
            <w:tcBorders>
              <w:bottom w:val="single" w:color="auto" w:sz="4" w:space="0"/>
            </w:tcBorders>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c>
          <w:tcPr>
            <w:tcW w:w="370" w:type="pct"/>
            <w:vMerge w:val="continue"/>
            <w:tcBorders>
              <w:bottom w:val="single" w:color="auto" w:sz="4" w:space="0"/>
            </w:tcBorders>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c>
          <w:tcPr>
            <w:tcW w:w="2192" w:type="pct"/>
            <w:vAlign w:val="center"/>
          </w:tcPr>
          <w:p>
            <w:pPr>
              <w:keepNext w:val="0"/>
              <w:keepLines w:val="0"/>
              <w:pageBreakBefore w:val="0"/>
              <w:widowControl w:val="0"/>
              <w:wordWrap/>
              <w:overflowPunct/>
              <w:topLinePunct w:val="0"/>
              <w:bidi w:val="0"/>
              <w:spacing w:line="240" w:lineRule="auto"/>
              <w:jc w:val="left"/>
              <w:rPr>
                <w:rFonts w:ascii="宋体" w:hAnsi="宋体" w:cs="宋体"/>
                <w:b/>
                <w:bCs/>
                <w:snapToGrid w:val="0"/>
                <w:kern w:val="0"/>
                <w:sz w:val="21"/>
                <w:szCs w:val="21"/>
              </w:rPr>
            </w:pPr>
            <w:r>
              <w:rPr>
                <w:rFonts w:hint="eastAsia" w:ascii="宋体" w:hAnsi="宋体" w:cs="宋体"/>
                <w:b/>
                <w:bCs/>
                <w:snapToGrid w:val="0"/>
                <w:kern w:val="0"/>
                <w:sz w:val="21"/>
                <w:szCs w:val="21"/>
              </w:rPr>
              <w:t>活动项目档案管理情况</w:t>
            </w:r>
          </w:p>
          <w:p>
            <w:pPr>
              <w:keepNext w:val="0"/>
              <w:keepLines w:val="0"/>
              <w:pageBreakBefore w:val="0"/>
              <w:widowControl w:val="0"/>
              <w:wordWrap/>
              <w:overflowPunct/>
              <w:topLinePunct w:val="0"/>
              <w:bidi w:val="0"/>
              <w:spacing w:line="240" w:lineRule="auto"/>
              <w:jc w:val="left"/>
              <w:rPr>
                <w:rFonts w:ascii="宋体" w:hAnsi="宋体" w:cs="宋体"/>
                <w:snapToGrid w:val="0"/>
                <w:kern w:val="0"/>
                <w:sz w:val="21"/>
                <w:szCs w:val="21"/>
              </w:rPr>
            </w:pPr>
            <w:r>
              <w:rPr>
                <w:rFonts w:hint="eastAsia" w:ascii="宋体" w:hAnsi="宋体" w:cs="宋体"/>
                <w:snapToGrid w:val="0"/>
                <w:kern w:val="0"/>
                <w:sz w:val="21"/>
                <w:szCs w:val="21"/>
              </w:rPr>
              <w:t>具有成文的档案管理规定，各项要求均能在执行中落实，项目痕迹资料齐全规整、统一存放、分类清晰、记录完整，得</w:t>
            </w:r>
            <w:r>
              <w:rPr>
                <w:rFonts w:ascii="宋体" w:hAnsi="宋体" w:cs="宋体"/>
                <w:snapToGrid w:val="0"/>
                <w:kern w:val="0"/>
                <w:sz w:val="21"/>
                <w:szCs w:val="21"/>
              </w:rPr>
              <w:t>10</w:t>
            </w:r>
            <w:r>
              <w:rPr>
                <w:rFonts w:hint="eastAsia" w:ascii="宋体" w:hAnsi="宋体" w:cs="宋体"/>
                <w:snapToGrid w:val="0"/>
                <w:kern w:val="0"/>
                <w:sz w:val="21"/>
                <w:szCs w:val="21"/>
              </w:rPr>
              <w:t>分；档案资料不全、管理不妥的，</w:t>
            </w:r>
            <w:r>
              <w:rPr>
                <w:rFonts w:hint="eastAsia" w:ascii="宋体" w:hAnsi="宋体" w:cs="宋体"/>
                <w:snapToGrid w:val="0"/>
                <w:kern w:val="0"/>
                <w:sz w:val="21"/>
                <w:szCs w:val="21"/>
                <w:lang w:val="en-US" w:eastAsia="zh-CN"/>
              </w:rPr>
              <w:t>扣5分</w:t>
            </w:r>
            <w:r>
              <w:rPr>
                <w:rFonts w:hint="eastAsia" w:ascii="宋体" w:hAnsi="宋体" w:cs="宋体"/>
                <w:snapToGrid w:val="0"/>
                <w:kern w:val="0"/>
                <w:sz w:val="21"/>
                <w:szCs w:val="21"/>
              </w:rPr>
              <w:t>；没有档案资料的，</w:t>
            </w:r>
            <w:r>
              <w:rPr>
                <w:rFonts w:hint="eastAsia" w:ascii="宋体" w:hAnsi="宋体" w:cs="宋体"/>
                <w:snapToGrid w:val="0"/>
                <w:kern w:val="0"/>
                <w:sz w:val="21"/>
                <w:szCs w:val="21"/>
                <w:lang w:val="en-US" w:eastAsia="zh-CN"/>
              </w:rPr>
              <w:t>扣10分</w:t>
            </w:r>
            <w:r>
              <w:rPr>
                <w:rFonts w:hint="eastAsia" w:ascii="宋体" w:hAnsi="宋体" w:cs="宋体"/>
                <w:snapToGrid w:val="0"/>
                <w:kern w:val="0"/>
                <w:sz w:val="21"/>
                <w:szCs w:val="21"/>
              </w:rPr>
              <w:t>。</w:t>
            </w:r>
          </w:p>
        </w:tc>
        <w:tc>
          <w:tcPr>
            <w:tcW w:w="228" w:type="pct"/>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ascii="宋体" w:hAnsi="宋体"/>
                <w:spacing w:val="-4"/>
                <w:sz w:val="21"/>
                <w:szCs w:val="21"/>
              </w:rPr>
              <w:t>10</w:t>
            </w:r>
            <w:r>
              <w:rPr>
                <w:rFonts w:hint="eastAsia" w:ascii="宋体" w:hAnsi="宋体"/>
                <w:spacing w:val="-4"/>
                <w:sz w:val="21"/>
                <w:szCs w:val="21"/>
              </w:rPr>
              <w:t>分</w:t>
            </w:r>
          </w:p>
        </w:tc>
        <w:tc>
          <w:tcPr>
            <w:tcW w:w="1251" w:type="pct"/>
            <w:vAlign w:val="center"/>
          </w:tcPr>
          <w:p>
            <w:pPr>
              <w:keepNext w:val="0"/>
              <w:keepLines w:val="0"/>
              <w:pageBreakBefore w:val="0"/>
              <w:widowControl w:val="0"/>
              <w:wordWrap/>
              <w:overflowPunct/>
              <w:topLinePunct w:val="0"/>
              <w:bidi w:val="0"/>
              <w:spacing w:line="240" w:lineRule="auto"/>
              <w:jc w:val="left"/>
              <w:rPr>
                <w:rFonts w:hint="eastAsia" w:ascii="宋体" w:hAnsi="宋体" w:cs="宋体"/>
                <w:snapToGrid w:val="0"/>
                <w:kern w:val="0"/>
                <w:sz w:val="21"/>
                <w:szCs w:val="21"/>
              </w:rPr>
            </w:pPr>
            <w:r>
              <w:rPr>
                <w:rFonts w:hint="eastAsia" w:ascii="宋体" w:hAnsi="宋体" w:cs="宋体"/>
                <w:snapToGrid w:val="0"/>
                <w:kern w:val="0"/>
                <w:sz w:val="21"/>
                <w:szCs w:val="21"/>
              </w:rPr>
              <w:t>档案资料及服务对象信息表。</w:t>
            </w:r>
            <w:r>
              <w:rPr>
                <w:rFonts w:ascii="宋体" w:hAnsi="宋体" w:cs="宋体"/>
                <w:snapToGrid w:val="0"/>
                <w:kern w:val="0"/>
                <w:sz w:val="21"/>
                <w:szCs w:val="21"/>
              </w:rPr>
              <w:t>包括</w:t>
            </w:r>
            <w:r>
              <w:rPr>
                <w:rFonts w:hint="eastAsia" w:ascii="宋体" w:hAnsi="宋体" w:cs="宋体"/>
                <w:snapToGrid w:val="0"/>
                <w:kern w:val="0"/>
                <w:sz w:val="21"/>
                <w:szCs w:val="21"/>
              </w:rPr>
              <w:t>总项目</w:t>
            </w:r>
            <w:r>
              <w:rPr>
                <w:rFonts w:ascii="宋体" w:hAnsi="宋体" w:cs="宋体"/>
                <w:snapToGrid w:val="0"/>
                <w:kern w:val="0"/>
                <w:sz w:val="21"/>
                <w:szCs w:val="21"/>
              </w:rPr>
              <w:t>、</w:t>
            </w:r>
            <w:r>
              <w:rPr>
                <w:rFonts w:hint="eastAsia" w:ascii="宋体" w:hAnsi="宋体" w:cs="宋体"/>
                <w:snapToGrid w:val="0"/>
                <w:kern w:val="0"/>
                <w:sz w:val="21"/>
                <w:szCs w:val="21"/>
              </w:rPr>
              <w:t>子项目</w:t>
            </w:r>
            <w:r>
              <w:rPr>
                <w:rFonts w:ascii="宋体" w:hAnsi="宋体" w:cs="宋体"/>
                <w:snapToGrid w:val="0"/>
                <w:kern w:val="0"/>
                <w:sz w:val="21"/>
                <w:szCs w:val="21"/>
              </w:rPr>
              <w:t>活动</w:t>
            </w:r>
            <w:r>
              <w:rPr>
                <w:rFonts w:hint="eastAsia" w:ascii="宋体" w:hAnsi="宋体" w:cs="宋体"/>
                <w:snapToGrid w:val="0"/>
                <w:kern w:val="0"/>
                <w:sz w:val="21"/>
                <w:szCs w:val="21"/>
              </w:rPr>
              <w:t>资料</w:t>
            </w:r>
            <w:r>
              <w:rPr>
                <w:rFonts w:ascii="宋体" w:hAnsi="宋体" w:cs="宋体"/>
                <w:snapToGrid w:val="0"/>
                <w:kern w:val="0"/>
                <w:sz w:val="21"/>
                <w:szCs w:val="21"/>
              </w:rPr>
              <w:t>建档</w:t>
            </w:r>
            <w:r>
              <w:rPr>
                <w:rFonts w:hint="eastAsia" w:ascii="宋体" w:hAnsi="宋体" w:cs="宋体"/>
                <w:snapToGrid w:val="0"/>
                <w:kern w:val="0"/>
                <w:sz w:val="21"/>
                <w:szCs w:val="21"/>
              </w:rPr>
              <w:t>。</w:t>
            </w:r>
          </w:p>
        </w:tc>
        <w:tc>
          <w:tcPr>
            <w:tcW w:w="267" w:type="pct"/>
            <w:vAlign w:val="center"/>
          </w:tcPr>
          <w:p>
            <w:pPr>
              <w:keepNext w:val="0"/>
              <w:keepLines w:val="0"/>
              <w:pageBreakBefore w:val="0"/>
              <w:widowControl w:val="0"/>
              <w:wordWrap/>
              <w:overflowPunct/>
              <w:topLinePunct w:val="0"/>
              <w:bidi w:val="0"/>
              <w:spacing w:line="240" w:lineRule="auto"/>
              <w:jc w:val="center"/>
              <w:rPr>
                <w:rFonts w:ascii="宋体" w:hAnsi="宋体" w:cs="宋体"/>
                <w:snapToGrid w:val="0"/>
                <w:kern w:val="0"/>
                <w:sz w:val="21"/>
                <w:szCs w:val="21"/>
              </w:rPr>
            </w:pPr>
          </w:p>
        </w:tc>
        <w:tc>
          <w:tcPr>
            <w:tcW w:w="443" w:type="pct"/>
            <w:vAlign w:val="center"/>
          </w:tcPr>
          <w:p>
            <w:pPr>
              <w:keepNext w:val="0"/>
              <w:keepLines w:val="0"/>
              <w:pageBreakBefore w:val="0"/>
              <w:widowControl w:val="0"/>
              <w:wordWrap/>
              <w:overflowPunct/>
              <w:topLinePunct w:val="0"/>
              <w:bidi w:val="0"/>
              <w:spacing w:line="240" w:lineRule="auto"/>
              <w:jc w:val="center"/>
              <w:rPr>
                <w:rFonts w:ascii="宋体" w:hAnsi="宋体" w:cs="宋体"/>
                <w:snapToGrid w:val="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6" w:hRule="atLeast"/>
          <w:jc w:val="center"/>
        </w:trPr>
        <w:tc>
          <w:tcPr>
            <w:tcW w:w="246" w:type="pct"/>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hint="eastAsia" w:ascii="宋体" w:hAnsi="宋体"/>
                <w:spacing w:val="-4"/>
                <w:sz w:val="21"/>
                <w:szCs w:val="21"/>
              </w:rPr>
              <w:t>2</w:t>
            </w:r>
          </w:p>
        </w:tc>
        <w:tc>
          <w:tcPr>
            <w:tcW w:w="370" w:type="pct"/>
            <w:tcBorders>
              <w:top w:val="single" w:color="auto" w:sz="4" w:space="0"/>
            </w:tcBorders>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hint="eastAsia" w:ascii="宋体" w:hAnsi="宋体"/>
                <w:spacing w:val="-4"/>
                <w:sz w:val="21"/>
                <w:szCs w:val="21"/>
              </w:rPr>
              <w:t>项目团队管理</w:t>
            </w:r>
          </w:p>
        </w:tc>
        <w:tc>
          <w:tcPr>
            <w:tcW w:w="2192" w:type="pct"/>
            <w:vAlign w:val="center"/>
          </w:tcPr>
          <w:p>
            <w:pPr>
              <w:keepNext w:val="0"/>
              <w:keepLines w:val="0"/>
              <w:pageBreakBefore w:val="0"/>
              <w:widowControl w:val="0"/>
              <w:tabs>
                <w:tab w:val="left" w:pos="504"/>
              </w:tabs>
              <w:kinsoku w:val="0"/>
              <w:wordWrap/>
              <w:overflowPunct/>
              <w:topLinePunct w:val="0"/>
              <w:autoSpaceDE w:val="0"/>
              <w:autoSpaceDN w:val="0"/>
              <w:bidi w:val="0"/>
              <w:adjustRightInd w:val="0"/>
              <w:snapToGrid w:val="0"/>
              <w:spacing w:line="240" w:lineRule="auto"/>
              <w:jc w:val="left"/>
              <w:textAlignment w:val="baseline"/>
              <w:rPr>
                <w:rFonts w:ascii="宋体" w:hAnsi="宋体" w:cs="宋体"/>
                <w:b/>
                <w:bCs/>
                <w:snapToGrid w:val="0"/>
                <w:kern w:val="0"/>
                <w:sz w:val="21"/>
                <w:szCs w:val="21"/>
              </w:rPr>
            </w:pPr>
            <w:r>
              <w:rPr>
                <w:rFonts w:hint="eastAsia" w:ascii="宋体" w:hAnsi="宋体" w:cs="宋体"/>
                <w:b/>
                <w:bCs/>
                <w:snapToGrid w:val="0"/>
                <w:kern w:val="0"/>
                <w:sz w:val="21"/>
                <w:szCs w:val="21"/>
              </w:rPr>
              <w:t>项目团队资质及专业支持</w:t>
            </w:r>
          </w:p>
          <w:p>
            <w:pPr>
              <w:keepNext w:val="0"/>
              <w:keepLines w:val="0"/>
              <w:pageBreakBefore w:val="0"/>
              <w:widowControl w:val="0"/>
              <w:wordWrap/>
              <w:overflowPunct/>
              <w:topLinePunct w:val="0"/>
              <w:bidi w:val="0"/>
              <w:spacing w:line="240" w:lineRule="auto"/>
              <w:jc w:val="left"/>
              <w:rPr>
                <w:rFonts w:hint="eastAsia" w:ascii="宋体" w:hAnsi="宋体" w:eastAsiaTheme="minorEastAsia"/>
                <w:spacing w:val="-4"/>
                <w:sz w:val="21"/>
                <w:szCs w:val="21"/>
                <w:lang w:eastAsia="zh-CN"/>
              </w:rPr>
            </w:pPr>
            <w:r>
              <w:rPr>
                <w:rFonts w:hint="eastAsia" w:ascii="宋体" w:hAnsi="宋体" w:cs="宋体"/>
                <w:snapToGrid w:val="0"/>
                <w:kern w:val="0"/>
                <w:sz w:val="21"/>
                <w:szCs w:val="21"/>
              </w:rPr>
              <w:t>项目团队成员的资质及数量要求与方案一致，至少一名团队成员具有与项目服务相关专业经验，得</w:t>
            </w:r>
            <w:r>
              <w:rPr>
                <w:rFonts w:hint="eastAsia" w:ascii="宋体" w:hAnsi="宋体" w:cs="宋体"/>
                <w:snapToGrid w:val="0"/>
                <w:sz w:val="21"/>
                <w:szCs w:val="21"/>
                <w:lang w:val="en-US" w:eastAsia="zh-CN"/>
              </w:rPr>
              <w:t>2</w:t>
            </w:r>
            <w:r>
              <w:rPr>
                <w:rFonts w:ascii="宋体" w:hAnsi="宋体" w:cs="宋体"/>
                <w:snapToGrid w:val="0"/>
                <w:sz w:val="21"/>
                <w:szCs w:val="21"/>
              </w:rPr>
              <w:t>0</w:t>
            </w:r>
            <w:r>
              <w:rPr>
                <w:rFonts w:hint="eastAsia" w:ascii="宋体" w:hAnsi="宋体" w:cs="宋体"/>
                <w:snapToGrid w:val="0"/>
                <w:kern w:val="0"/>
                <w:sz w:val="21"/>
                <w:szCs w:val="21"/>
              </w:rPr>
              <w:t>分。人员资质及质量不符合方案要求，</w:t>
            </w:r>
            <w:r>
              <w:rPr>
                <w:rFonts w:hint="eastAsia" w:ascii="宋体" w:hAnsi="宋体"/>
                <w:spacing w:val="-4"/>
                <w:sz w:val="21"/>
                <w:szCs w:val="21"/>
              </w:rPr>
              <w:t>每发现一次/项未完成扣</w:t>
            </w:r>
            <w:r>
              <w:rPr>
                <w:rFonts w:hint="eastAsia" w:ascii="宋体" w:hAnsi="宋体"/>
                <w:spacing w:val="-4"/>
                <w:sz w:val="21"/>
                <w:szCs w:val="21"/>
                <w:lang w:val="en-US" w:eastAsia="zh-CN"/>
              </w:rPr>
              <w:t>3</w:t>
            </w:r>
            <w:r>
              <w:rPr>
                <w:rFonts w:hint="eastAsia" w:ascii="宋体" w:hAnsi="宋体"/>
                <w:spacing w:val="-4"/>
                <w:sz w:val="21"/>
                <w:szCs w:val="21"/>
              </w:rPr>
              <w:t>分</w:t>
            </w:r>
            <w:r>
              <w:rPr>
                <w:rFonts w:hint="eastAsia" w:ascii="宋体" w:hAnsi="宋体"/>
                <w:spacing w:val="-4"/>
                <w:sz w:val="21"/>
                <w:szCs w:val="21"/>
                <w:lang w:eastAsia="zh-CN"/>
              </w:rPr>
              <w:t>。</w:t>
            </w:r>
          </w:p>
        </w:tc>
        <w:tc>
          <w:tcPr>
            <w:tcW w:w="228" w:type="pct"/>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hint="eastAsia" w:ascii="宋体" w:hAnsi="宋体"/>
                <w:spacing w:val="-4"/>
                <w:sz w:val="21"/>
                <w:szCs w:val="21"/>
                <w:lang w:val="en-US" w:eastAsia="zh-CN"/>
              </w:rPr>
              <w:t>2</w:t>
            </w:r>
            <w:r>
              <w:rPr>
                <w:rFonts w:ascii="宋体" w:hAnsi="宋体"/>
                <w:spacing w:val="-4"/>
                <w:sz w:val="21"/>
                <w:szCs w:val="21"/>
              </w:rPr>
              <w:t>0</w:t>
            </w:r>
            <w:r>
              <w:rPr>
                <w:rFonts w:hint="eastAsia" w:ascii="宋体" w:hAnsi="宋体"/>
                <w:spacing w:val="-4"/>
                <w:sz w:val="21"/>
                <w:szCs w:val="21"/>
              </w:rPr>
              <w:t>分</w:t>
            </w:r>
          </w:p>
        </w:tc>
        <w:tc>
          <w:tcPr>
            <w:tcW w:w="1251" w:type="pct"/>
            <w:vAlign w:val="center"/>
          </w:tcPr>
          <w:p>
            <w:pPr>
              <w:keepNext w:val="0"/>
              <w:keepLines w:val="0"/>
              <w:pageBreakBefore w:val="0"/>
              <w:widowControl w:val="0"/>
              <w:wordWrap/>
              <w:overflowPunct/>
              <w:topLinePunct w:val="0"/>
              <w:bidi w:val="0"/>
              <w:spacing w:line="240" w:lineRule="auto"/>
              <w:jc w:val="left"/>
              <w:rPr>
                <w:rFonts w:ascii="宋体" w:hAnsi="宋体"/>
                <w:spacing w:val="-4"/>
                <w:sz w:val="21"/>
                <w:szCs w:val="21"/>
              </w:rPr>
            </w:pPr>
            <w:r>
              <w:rPr>
                <w:rFonts w:hint="eastAsia" w:ascii="宋体" w:hAnsi="宋体" w:cs="宋体"/>
                <w:snapToGrid w:val="0"/>
                <w:kern w:val="0"/>
                <w:sz w:val="21"/>
                <w:szCs w:val="21"/>
              </w:rPr>
              <w:t>查阅项目管理组织及其</w:t>
            </w:r>
            <w:r>
              <w:rPr>
                <w:rFonts w:ascii="宋体" w:hAnsi="宋体" w:cs="宋体"/>
                <w:snapToGrid w:val="0"/>
                <w:kern w:val="0"/>
                <w:sz w:val="21"/>
                <w:szCs w:val="21"/>
              </w:rPr>
              <w:t>资质</w:t>
            </w:r>
            <w:r>
              <w:rPr>
                <w:rFonts w:hint="eastAsia" w:ascii="宋体" w:hAnsi="宋体" w:cs="宋体"/>
                <w:snapToGrid w:val="0"/>
                <w:kern w:val="0"/>
                <w:sz w:val="21"/>
                <w:szCs w:val="21"/>
              </w:rPr>
              <w:t>认证</w:t>
            </w:r>
            <w:r>
              <w:rPr>
                <w:rFonts w:ascii="宋体" w:hAnsi="宋体" w:cs="宋体"/>
                <w:snapToGrid w:val="0"/>
                <w:kern w:val="0"/>
                <w:sz w:val="21"/>
                <w:szCs w:val="21"/>
              </w:rPr>
              <w:t>、</w:t>
            </w:r>
            <w:r>
              <w:rPr>
                <w:rFonts w:hint="eastAsia" w:ascii="宋体" w:hAnsi="宋体" w:cs="宋体"/>
                <w:snapToGrid w:val="0"/>
                <w:kern w:val="0"/>
                <w:sz w:val="21"/>
                <w:szCs w:val="21"/>
              </w:rPr>
              <w:t>团队成员名单及相关资质材料。</w:t>
            </w:r>
          </w:p>
        </w:tc>
        <w:tc>
          <w:tcPr>
            <w:tcW w:w="267" w:type="pct"/>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c>
          <w:tcPr>
            <w:tcW w:w="443" w:type="pct"/>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6" w:hRule="atLeast"/>
          <w:jc w:val="center"/>
        </w:trPr>
        <w:tc>
          <w:tcPr>
            <w:tcW w:w="246" w:type="pct"/>
            <w:vMerge w:val="restart"/>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hint="eastAsia" w:ascii="宋体" w:hAnsi="宋体"/>
                <w:spacing w:val="-4"/>
                <w:sz w:val="21"/>
                <w:szCs w:val="21"/>
              </w:rPr>
              <w:t>3</w:t>
            </w:r>
          </w:p>
        </w:tc>
        <w:tc>
          <w:tcPr>
            <w:tcW w:w="370" w:type="pct"/>
            <w:vMerge w:val="restart"/>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hint="eastAsia" w:ascii="宋体" w:hAnsi="宋体" w:cs="宋体"/>
                <w:snapToGrid w:val="0"/>
                <w:kern w:val="0"/>
                <w:sz w:val="21"/>
                <w:szCs w:val="21"/>
              </w:rPr>
              <w:t>活动完成情况</w:t>
            </w:r>
          </w:p>
        </w:tc>
        <w:tc>
          <w:tcPr>
            <w:tcW w:w="2192" w:type="pct"/>
            <w:vAlign w:val="center"/>
          </w:tcPr>
          <w:p>
            <w:pPr>
              <w:keepNext w:val="0"/>
              <w:keepLines w:val="0"/>
              <w:pageBreakBefore w:val="0"/>
              <w:widowControl w:val="0"/>
              <w:tabs>
                <w:tab w:val="left" w:pos="504"/>
              </w:tabs>
              <w:kinsoku w:val="0"/>
              <w:wordWrap/>
              <w:overflowPunct/>
              <w:topLinePunct w:val="0"/>
              <w:autoSpaceDE w:val="0"/>
              <w:autoSpaceDN w:val="0"/>
              <w:bidi w:val="0"/>
              <w:adjustRightInd w:val="0"/>
              <w:snapToGrid w:val="0"/>
              <w:spacing w:line="240" w:lineRule="auto"/>
              <w:jc w:val="left"/>
              <w:textAlignment w:val="baseline"/>
              <w:rPr>
                <w:rFonts w:ascii="宋体" w:hAnsi="宋体" w:cs="宋体"/>
                <w:b/>
                <w:bCs/>
                <w:snapToGrid w:val="0"/>
                <w:kern w:val="0"/>
                <w:sz w:val="21"/>
                <w:szCs w:val="21"/>
              </w:rPr>
            </w:pPr>
            <w:r>
              <w:rPr>
                <w:rFonts w:hint="eastAsia" w:ascii="宋体" w:hAnsi="宋体" w:cs="宋体"/>
                <w:b/>
                <w:bCs/>
                <w:snapToGrid w:val="0"/>
                <w:kern w:val="0"/>
                <w:sz w:val="21"/>
                <w:szCs w:val="21"/>
              </w:rPr>
              <w:t>每个活动指标达成</w:t>
            </w:r>
          </w:p>
          <w:p>
            <w:pPr>
              <w:keepNext w:val="0"/>
              <w:keepLines w:val="0"/>
              <w:pageBreakBefore w:val="0"/>
              <w:widowControl w:val="0"/>
              <w:wordWrap/>
              <w:overflowPunct/>
              <w:topLinePunct w:val="0"/>
              <w:bidi w:val="0"/>
              <w:spacing w:line="240" w:lineRule="auto"/>
              <w:jc w:val="left"/>
              <w:rPr>
                <w:rFonts w:ascii="宋体" w:hAnsi="宋体"/>
                <w:spacing w:val="-4"/>
                <w:sz w:val="21"/>
                <w:szCs w:val="21"/>
              </w:rPr>
            </w:pPr>
            <w:r>
              <w:rPr>
                <w:rFonts w:hint="eastAsia" w:ascii="宋体" w:hAnsi="宋体" w:cs="宋体"/>
                <w:snapToGrid w:val="0"/>
                <w:kern w:val="0"/>
                <w:sz w:val="21"/>
                <w:szCs w:val="21"/>
              </w:rPr>
              <w:t>按照活动计划及方案有序推进，活动指标完成量100%或以上的，得</w:t>
            </w:r>
            <w:r>
              <w:rPr>
                <w:rFonts w:hint="eastAsia" w:ascii="宋体" w:hAnsi="宋体" w:cs="宋体"/>
                <w:snapToGrid w:val="0"/>
                <w:kern w:val="0"/>
                <w:sz w:val="21"/>
                <w:szCs w:val="21"/>
                <w:lang w:val="en-US" w:eastAsia="zh-CN"/>
              </w:rPr>
              <w:t>40</w:t>
            </w:r>
            <w:r>
              <w:rPr>
                <w:rFonts w:hint="eastAsia" w:ascii="宋体" w:hAnsi="宋体" w:cs="宋体"/>
                <w:snapToGrid w:val="0"/>
                <w:kern w:val="0"/>
                <w:sz w:val="21"/>
                <w:szCs w:val="21"/>
              </w:rPr>
              <w:t>分；80%至100%之间的，</w:t>
            </w:r>
            <w:r>
              <w:rPr>
                <w:rFonts w:hint="eastAsia" w:ascii="宋体" w:hAnsi="宋体" w:cs="宋体"/>
                <w:snapToGrid w:val="0"/>
                <w:kern w:val="0"/>
                <w:sz w:val="21"/>
                <w:szCs w:val="21"/>
                <w:lang w:val="en-US" w:eastAsia="zh-CN"/>
              </w:rPr>
              <w:t>扣5分</w:t>
            </w:r>
            <w:r>
              <w:rPr>
                <w:rFonts w:hint="eastAsia" w:ascii="宋体" w:hAnsi="宋体" w:cs="宋体"/>
                <w:snapToGrid w:val="0"/>
                <w:kern w:val="0"/>
                <w:sz w:val="21"/>
                <w:szCs w:val="21"/>
              </w:rPr>
              <w:t>；60%至80%之间的，</w:t>
            </w:r>
            <w:r>
              <w:rPr>
                <w:rFonts w:hint="eastAsia" w:ascii="宋体" w:hAnsi="宋体" w:cs="宋体"/>
                <w:snapToGrid w:val="0"/>
                <w:kern w:val="0"/>
                <w:sz w:val="21"/>
                <w:szCs w:val="21"/>
                <w:lang w:val="en-US" w:eastAsia="zh-CN"/>
              </w:rPr>
              <w:t>扣10分</w:t>
            </w:r>
            <w:r>
              <w:rPr>
                <w:rFonts w:hint="eastAsia" w:ascii="宋体" w:hAnsi="宋体" w:cs="宋体"/>
                <w:snapToGrid w:val="0"/>
                <w:kern w:val="0"/>
                <w:sz w:val="21"/>
                <w:szCs w:val="21"/>
              </w:rPr>
              <w:t>；低于60%的，</w:t>
            </w:r>
            <w:r>
              <w:rPr>
                <w:rFonts w:hint="eastAsia" w:ascii="宋体" w:hAnsi="宋体" w:cs="宋体"/>
                <w:snapToGrid w:val="0"/>
                <w:kern w:val="0"/>
                <w:sz w:val="21"/>
                <w:szCs w:val="21"/>
                <w:lang w:val="en-US" w:eastAsia="zh-CN"/>
              </w:rPr>
              <w:t>扣20分</w:t>
            </w:r>
            <w:r>
              <w:rPr>
                <w:rFonts w:hint="eastAsia" w:ascii="宋体" w:hAnsi="宋体" w:cs="宋体"/>
                <w:snapToGrid w:val="0"/>
                <w:kern w:val="0"/>
                <w:sz w:val="21"/>
                <w:szCs w:val="21"/>
              </w:rPr>
              <w:t>。</w:t>
            </w:r>
          </w:p>
        </w:tc>
        <w:tc>
          <w:tcPr>
            <w:tcW w:w="228" w:type="pct"/>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hint="eastAsia" w:ascii="宋体" w:hAnsi="宋体"/>
                <w:spacing w:val="-4"/>
                <w:sz w:val="21"/>
                <w:szCs w:val="21"/>
                <w:lang w:val="en-US" w:eastAsia="zh-CN"/>
              </w:rPr>
              <w:t>40</w:t>
            </w:r>
            <w:r>
              <w:rPr>
                <w:rFonts w:hint="eastAsia" w:ascii="宋体" w:hAnsi="宋体"/>
                <w:spacing w:val="-4"/>
                <w:sz w:val="21"/>
                <w:szCs w:val="21"/>
              </w:rPr>
              <w:t>分</w:t>
            </w:r>
          </w:p>
        </w:tc>
        <w:tc>
          <w:tcPr>
            <w:tcW w:w="1251" w:type="pct"/>
            <w:vAlign w:val="center"/>
          </w:tcPr>
          <w:p>
            <w:pPr>
              <w:keepNext w:val="0"/>
              <w:keepLines w:val="0"/>
              <w:pageBreakBefore w:val="0"/>
              <w:widowControl w:val="0"/>
              <w:wordWrap/>
              <w:overflowPunct/>
              <w:topLinePunct w:val="0"/>
              <w:bidi w:val="0"/>
              <w:spacing w:line="240" w:lineRule="auto"/>
              <w:jc w:val="left"/>
              <w:rPr>
                <w:rFonts w:hint="eastAsia" w:ascii="宋体" w:hAnsi="宋体"/>
                <w:spacing w:val="-4"/>
                <w:sz w:val="21"/>
                <w:szCs w:val="21"/>
              </w:rPr>
            </w:pPr>
            <w:r>
              <w:rPr>
                <w:rFonts w:hint="eastAsia" w:ascii="宋体" w:hAnsi="宋体" w:cs="宋体"/>
                <w:snapToGrid w:val="0"/>
                <w:kern w:val="0"/>
                <w:sz w:val="21"/>
                <w:szCs w:val="21"/>
              </w:rPr>
              <w:t>根据</w:t>
            </w:r>
            <w:r>
              <w:rPr>
                <w:rFonts w:ascii="宋体" w:hAnsi="宋体" w:cs="宋体"/>
                <w:snapToGrid w:val="0"/>
                <w:kern w:val="0"/>
                <w:sz w:val="21"/>
                <w:szCs w:val="21"/>
              </w:rPr>
              <w:t>职工参与度、</w:t>
            </w:r>
            <w:r>
              <w:rPr>
                <w:rFonts w:hint="eastAsia" w:ascii="宋体" w:hAnsi="宋体" w:cs="宋体"/>
                <w:snapToGrid w:val="0"/>
                <w:kern w:val="0"/>
                <w:sz w:val="21"/>
                <w:szCs w:val="21"/>
              </w:rPr>
              <w:t>影响力制定项目实施进度表及量化</w:t>
            </w:r>
            <w:r>
              <w:rPr>
                <w:rFonts w:ascii="宋体" w:hAnsi="宋体" w:cs="宋体"/>
                <w:snapToGrid w:val="0"/>
                <w:kern w:val="0"/>
                <w:sz w:val="21"/>
                <w:szCs w:val="21"/>
              </w:rPr>
              <w:t>指标</w:t>
            </w:r>
            <w:r>
              <w:rPr>
                <w:rFonts w:hint="eastAsia" w:ascii="宋体" w:hAnsi="宋体" w:cs="宋体"/>
                <w:snapToGrid w:val="0"/>
                <w:kern w:val="0"/>
                <w:sz w:val="21"/>
                <w:szCs w:val="21"/>
              </w:rPr>
              <w:t>等相关材料。</w:t>
            </w:r>
          </w:p>
        </w:tc>
        <w:tc>
          <w:tcPr>
            <w:tcW w:w="267" w:type="pct"/>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c>
          <w:tcPr>
            <w:tcW w:w="443" w:type="pct"/>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4" w:hRule="atLeast"/>
          <w:jc w:val="center"/>
        </w:trPr>
        <w:tc>
          <w:tcPr>
            <w:tcW w:w="246" w:type="pct"/>
            <w:vMerge w:val="continue"/>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c>
          <w:tcPr>
            <w:tcW w:w="370" w:type="pct"/>
            <w:vMerge w:val="continue"/>
            <w:vAlign w:val="center"/>
          </w:tcPr>
          <w:p>
            <w:pPr>
              <w:keepNext w:val="0"/>
              <w:keepLines w:val="0"/>
              <w:pageBreakBefore w:val="0"/>
              <w:widowControl w:val="0"/>
              <w:wordWrap/>
              <w:overflowPunct/>
              <w:topLinePunct w:val="0"/>
              <w:bidi w:val="0"/>
              <w:spacing w:line="240" w:lineRule="auto"/>
              <w:jc w:val="center"/>
              <w:rPr>
                <w:rFonts w:ascii="宋体" w:hAnsi="宋体" w:cs="宋体"/>
                <w:snapToGrid w:val="0"/>
                <w:kern w:val="0"/>
                <w:sz w:val="21"/>
                <w:szCs w:val="21"/>
              </w:rPr>
            </w:pPr>
          </w:p>
        </w:tc>
        <w:tc>
          <w:tcPr>
            <w:tcW w:w="2192" w:type="pct"/>
            <w:vAlign w:val="center"/>
          </w:tcPr>
          <w:p>
            <w:pPr>
              <w:keepNext w:val="0"/>
              <w:keepLines w:val="0"/>
              <w:pageBreakBefore w:val="0"/>
              <w:widowControl w:val="0"/>
              <w:tabs>
                <w:tab w:val="left" w:pos="504"/>
              </w:tabs>
              <w:kinsoku w:val="0"/>
              <w:wordWrap/>
              <w:overflowPunct/>
              <w:topLinePunct w:val="0"/>
              <w:autoSpaceDE w:val="0"/>
              <w:autoSpaceDN w:val="0"/>
              <w:bidi w:val="0"/>
              <w:adjustRightInd w:val="0"/>
              <w:snapToGrid w:val="0"/>
              <w:spacing w:line="240" w:lineRule="auto"/>
              <w:jc w:val="left"/>
              <w:textAlignment w:val="baseline"/>
              <w:rPr>
                <w:rFonts w:ascii="宋体" w:hAnsi="宋体" w:cs="宋体"/>
                <w:b/>
                <w:bCs/>
                <w:snapToGrid w:val="0"/>
                <w:kern w:val="0"/>
                <w:sz w:val="21"/>
                <w:szCs w:val="21"/>
              </w:rPr>
            </w:pPr>
            <w:r>
              <w:rPr>
                <w:rFonts w:hint="eastAsia" w:ascii="宋体" w:hAnsi="宋体" w:cs="宋体"/>
                <w:b/>
                <w:bCs/>
                <w:snapToGrid w:val="0"/>
                <w:kern w:val="0"/>
                <w:sz w:val="21"/>
                <w:szCs w:val="21"/>
              </w:rPr>
              <w:t>每个活动创新性</w:t>
            </w:r>
          </w:p>
          <w:p>
            <w:pPr>
              <w:keepNext w:val="0"/>
              <w:keepLines w:val="0"/>
              <w:pageBreakBefore w:val="0"/>
              <w:widowControl w:val="0"/>
              <w:tabs>
                <w:tab w:val="left" w:pos="504"/>
              </w:tabs>
              <w:kinsoku w:val="0"/>
              <w:wordWrap/>
              <w:overflowPunct/>
              <w:topLinePunct w:val="0"/>
              <w:autoSpaceDE w:val="0"/>
              <w:autoSpaceDN w:val="0"/>
              <w:bidi w:val="0"/>
              <w:adjustRightInd w:val="0"/>
              <w:snapToGrid w:val="0"/>
              <w:spacing w:line="240" w:lineRule="auto"/>
              <w:jc w:val="left"/>
              <w:textAlignment w:val="baseline"/>
              <w:rPr>
                <w:rFonts w:hint="eastAsia" w:ascii="宋体" w:hAnsi="宋体" w:cs="宋体" w:eastAsiaTheme="minorEastAsia"/>
                <w:b/>
                <w:bCs/>
                <w:snapToGrid w:val="0"/>
                <w:kern w:val="0"/>
                <w:sz w:val="21"/>
                <w:szCs w:val="21"/>
                <w:lang w:eastAsia="zh-CN"/>
              </w:rPr>
            </w:pPr>
            <w:r>
              <w:rPr>
                <w:rFonts w:hint="eastAsia" w:ascii="宋体" w:hAnsi="宋体" w:cs="宋体"/>
                <w:snapToGrid w:val="0"/>
                <w:sz w:val="21"/>
                <w:szCs w:val="21"/>
              </w:rPr>
              <w:t>每个活动实施</w:t>
            </w:r>
            <w:r>
              <w:rPr>
                <w:rFonts w:hint="eastAsia" w:ascii="宋体" w:hAnsi="宋体" w:cs="宋体"/>
                <w:snapToGrid w:val="0"/>
                <w:kern w:val="0"/>
                <w:sz w:val="21"/>
                <w:szCs w:val="21"/>
              </w:rPr>
              <w:t>理念、内容、性质的形式、手段、方法等具有创新性，得</w:t>
            </w:r>
            <w:r>
              <w:rPr>
                <w:rFonts w:hint="eastAsia" w:ascii="宋体" w:hAnsi="宋体" w:cs="宋体"/>
                <w:snapToGrid w:val="0"/>
                <w:kern w:val="0"/>
                <w:sz w:val="21"/>
                <w:szCs w:val="21"/>
                <w:lang w:val="en-US" w:eastAsia="zh-CN"/>
              </w:rPr>
              <w:t>20</w:t>
            </w:r>
            <w:r>
              <w:rPr>
                <w:rFonts w:hint="eastAsia" w:ascii="宋体" w:hAnsi="宋体" w:cs="宋体"/>
                <w:snapToGrid w:val="0"/>
                <w:kern w:val="0"/>
                <w:sz w:val="21"/>
                <w:szCs w:val="21"/>
              </w:rPr>
              <w:t>分；项目形式、内容等单一，缺乏多样性和创新性，</w:t>
            </w:r>
            <w:r>
              <w:rPr>
                <w:rFonts w:hint="eastAsia" w:ascii="宋体" w:hAnsi="宋体"/>
                <w:spacing w:val="-4"/>
                <w:sz w:val="21"/>
                <w:szCs w:val="21"/>
              </w:rPr>
              <w:t>每项</w:t>
            </w:r>
            <w:r>
              <w:rPr>
                <w:rFonts w:hint="eastAsia" w:ascii="宋体" w:hAnsi="宋体"/>
                <w:spacing w:val="-4"/>
                <w:sz w:val="21"/>
                <w:szCs w:val="21"/>
                <w:lang w:val="en-US" w:eastAsia="zh-CN"/>
              </w:rPr>
              <w:t>不达标</w:t>
            </w:r>
            <w:r>
              <w:rPr>
                <w:rFonts w:hint="eastAsia" w:ascii="宋体" w:hAnsi="宋体"/>
                <w:spacing w:val="-4"/>
                <w:sz w:val="21"/>
                <w:szCs w:val="21"/>
              </w:rPr>
              <w:t>扣</w:t>
            </w:r>
            <w:r>
              <w:rPr>
                <w:rFonts w:hint="eastAsia" w:ascii="宋体" w:hAnsi="宋体"/>
                <w:spacing w:val="-4"/>
                <w:sz w:val="21"/>
                <w:szCs w:val="21"/>
                <w:lang w:val="en-US" w:eastAsia="zh-CN"/>
              </w:rPr>
              <w:t>3</w:t>
            </w:r>
            <w:r>
              <w:rPr>
                <w:rFonts w:hint="eastAsia" w:ascii="宋体" w:hAnsi="宋体"/>
                <w:spacing w:val="-4"/>
                <w:sz w:val="21"/>
                <w:szCs w:val="21"/>
              </w:rPr>
              <w:t>分</w:t>
            </w:r>
            <w:r>
              <w:rPr>
                <w:rFonts w:hint="eastAsia" w:ascii="宋体" w:hAnsi="宋体"/>
                <w:spacing w:val="-4"/>
                <w:sz w:val="21"/>
                <w:szCs w:val="21"/>
                <w:lang w:eastAsia="zh-CN"/>
              </w:rPr>
              <w:t>。</w:t>
            </w:r>
          </w:p>
        </w:tc>
        <w:tc>
          <w:tcPr>
            <w:tcW w:w="228" w:type="pct"/>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hint="eastAsia" w:ascii="宋体" w:hAnsi="宋体"/>
                <w:spacing w:val="-4"/>
                <w:sz w:val="21"/>
                <w:szCs w:val="21"/>
                <w:lang w:val="en-US" w:eastAsia="zh-CN"/>
              </w:rPr>
              <w:t>20</w:t>
            </w:r>
            <w:r>
              <w:rPr>
                <w:rFonts w:hint="eastAsia" w:ascii="宋体" w:hAnsi="宋体"/>
                <w:spacing w:val="-4"/>
                <w:sz w:val="21"/>
                <w:szCs w:val="21"/>
              </w:rPr>
              <w:t>分</w:t>
            </w:r>
          </w:p>
        </w:tc>
        <w:tc>
          <w:tcPr>
            <w:tcW w:w="1251" w:type="pct"/>
            <w:vAlign w:val="center"/>
          </w:tcPr>
          <w:p>
            <w:pPr>
              <w:keepNext w:val="0"/>
              <w:keepLines w:val="0"/>
              <w:pageBreakBefore w:val="0"/>
              <w:widowControl w:val="0"/>
              <w:wordWrap/>
              <w:overflowPunct/>
              <w:topLinePunct w:val="0"/>
              <w:bidi w:val="0"/>
              <w:spacing w:line="240" w:lineRule="auto"/>
              <w:jc w:val="left"/>
              <w:rPr>
                <w:rFonts w:ascii="宋体" w:hAnsi="宋体" w:cs="宋体"/>
                <w:snapToGrid w:val="0"/>
                <w:kern w:val="0"/>
                <w:sz w:val="21"/>
                <w:szCs w:val="21"/>
              </w:rPr>
            </w:pPr>
            <w:r>
              <w:rPr>
                <w:rFonts w:hint="eastAsia" w:ascii="宋体" w:hAnsi="宋体" w:cs="宋体"/>
                <w:snapToGrid w:val="0"/>
                <w:kern w:val="0"/>
                <w:sz w:val="21"/>
                <w:szCs w:val="21"/>
              </w:rPr>
              <w:t>项目策划内容、</w:t>
            </w:r>
            <w:r>
              <w:rPr>
                <w:rFonts w:ascii="宋体" w:hAnsi="宋体" w:cs="宋体"/>
                <w:snapToGrid w:val="0"/>
                <w:kern w:val="0"/>
                <w:sz w:val="21"/>
                <w:szCs w:val="21"/>
              </w:rPr>
              <w:t>氛围营造、</w:t>
            </w:r>
            <w:r>
              <w:rPr>
                <w:rFonts w:hint="eastAsia" w:ascii="宋体" w:hAnsi="宋体" w:cs="宋体"/>
                <w:snapToGrid w:val="0"/>
                <w:kern w:val="0"/>
                <w:sz w:val="21"/>
                <w:szCs w:val="21"/>
              </w:rPr>
              <w:t>方法</w:t>
            </w:r>
            <w:r>
              <w:rPr>
                <w:rFonts w:ascii="宋体" w:hAnsi="宋体" w:cs="宋体"/>
                <w:snapToGrid w:val="0"/>
                <w:kern w:val="0"/>
                <w:sz w:val="21"/>
                <w:szCs w:val="21"/>
              </w:rPr>
              <w:t>机制</w:t>
            </w:r>
            <w:r>
              <w:rPr>
                <w:rFonts w:hint="eastAsia" w:ascii="宋体" w:hAnsi="宋体" w:cs="宋体"/>
                <w:snapToGrid w:val="0"/>
                <w:kern w:val="0"/>
                <w:sz w:val="21"/>
                <w:szCs w:val="21"/>
              </w:rPr>
              <w:t>等</w:t>
            </w:r>
            <w:r>
              <w:rPr>
                <w:rFonts w:ascii="宋体" w:hAnsi="宋体" w:cs="宋体"/>
                <w:snapToGrid w:val="0"/>
                <w:kern w:val="0"/>
                <w:sz w:val="21"/>
                <w:szCs w:val="21"/>
              </w:rPr>
              <w:t>相关</w:t>
            </w:r>
            <w:r>
              <w:rPr>
                <w:rFonts w:hint="eastAsia" w:ascii="宋体" w:hAnsi="宋体" w:cs="宋体"/>
                <w:snapToGrid w:val="0"/>
                <w:kern w:val="0"/>
                <w:sz w:val="21"/>
                <w:szCs w:val="21"/>
              </w:rPr>
              <w:t>执行方案，活动亮点</w:t>
            </w:r>
          </w:p>
        </w:tc>
        <w:tc>
          <w:tcPr>
            <w:tcW w:w="267" w:type="pct"/>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c>
          <w:tcPr>
            <w:tcW w:w="443" w:type="pct"/>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617" w:type="pct"/>
            <w:gridSpan w:val="2"/>
            <w:vAlign w:val="center"/>
          </w:tcPr>
          <w:p>
            <w:pPr>
              <w:keepNext w:val="0"/>
              <w:keepLines w:val="0"/>
              <w:pageBreakBefore w:val="0"/>
              <w:widowControl w:val="0"/>
              <w:wordWrap/>
              <w:overflowPunct/>
              <w:topLinePunct w:val="0"/>
              <w:bidi w:val="0"/>
              <w:spacing w:line="240" w:lineRule="auto"/>
              <w:jc w:val="center"/>
              <w:rPr>
                <w:rFonts w:hint="eastAsia" w:ascii="宋体" w:hAnsi="宋体" w:cs="宋体" w:eastAsiaTheme="minorEastAsia"/>
                <w:snapToGrid w:val="0"/>
                <w:kern w:val="0"/>
                <w:sz w:val="21"/>
                <w:szCs w:val="21"/>
                <w:lang w:val="en-US" w:eastAsia="zh-CN"/>
              </w:rPr>
            </w:pPr>
            <w:r>
              <w:rPr>
                <w:rFonts w:hint="eastAsia" w:ascii="宋体" w:hAnsi="宋体" w:cs="宋体"/>
                <w:snapToGrid w:val="0"/>
                <w:kern w:val="0"/>
                <w:sz w:val="21"/>
                <w:szCs w:val="21"/>
                <w:lang w:val="en-US" w:eastAsia="zh-CN"/>
              </w:rPr>
              <w:t>合计</w:t>
            </w:r>
          </w:p>
        </w:tc>
        <w:tc>
          <w:tcPr>
            <w:tcW w:w="2192" w:type="pct"/>
            <w:vAlign w:val="center"/>
          </w:tcPr>
          <w:p>
            <w:pPr>
              <w:keepNext w:val="0"/>
              <w:keepLines w:val="0"/>
              <w:pageBreakBefore w:val="0"/>
              <w:widowControl w:val="0"/>
              <w:tabs>
                <w:tab w:val="left" w:pos="504"/>
              </w:tabs>
              <w:kinsoku w:val="0"/>
              <w:wordWrap/>
              <w:overflowPunct/>
              <w:topLinePunct w:val="0"/>
              <w:autoSpaceDE w:val="0"/>
              <w:autoSpaceDN w:val="0"/>
              <w:bidi w:val="0"/>
              <w:adjustRightInd w:val="0"/>
              <w:snapToGrid w:val="0"/>
              <w:spacing w:line="240" w:lineRule="auto"/>
              <w:jc w:val="left"/>
              <w:textAlignment w:val="baseline"/>
              <w:rPr>
                <w:rFonts w:hint="eastAsia" w:ascii="宋体" w:hAnsi="宋体" w:cs="宋体"/>
                <w:snapToGrid w:val="0"/>
                <w:sz w:val="21"/>
                <w:szCs w:val="21"/>
              </w:rPr>
            </w:pPr>
          </w:p>
        </w:tc>
        <w:tc>
          <w:tcPr>
            <w:tcW w:w="228" w:type="pct"/>
            <w:vAlign w:val="center"/>
          </w:tcPr>
          <w:p>
            <w:pPr>
              <w:keepNext w:val="0"/>
              <w:keepLines w:val="0"/>
              <w:pageBreakBefore w:val="0"/>
              <w:widowControl w:val="0"/>
              <w:wordWrap/>
              <w:overflowPunct/>
              <w:topLinePunct w:val="0"/>
              <w:bidi w:val="0"/>
              <w:spacing w:line="240" w:lineRule="auto"/>
              <w:jc w:val="center"/>
              <w:rPr>
                <w:rFonts w:hint="eastAsia" w:ascii="宋体" w:hAnsi="宋体"/>
                <w:spacing w:val="-4"/>
                <w:sz w:val="21"/>
                <w:szCs w:val="21"/>
                <w:lang w:val="en-US" w:eastAsia="zh-CN"/>
              </w:rPr>
            </w:pPr>
          </w:p>
        </w:tc>
        <w:tc>
          <w:tcPr>
            <w:tcW w:w="1251" w:type="pct"/>
            <w:vAlign w:val="center"/>
          </w:tcPr>
          <w:p>
            <w:pPr>
              <w:keepNext w:val="0"/>
              <w:keepLines w:val="0"/>
              <w:pageBreakBefore w:val="0"/>
              <w:widowControl w:val="0"/>
              <w:wordWrap/>
              <w:overflowPunct/>
              <w:topLinePunct w:val="0"/>
              <w:bidi w:val="0"/>
              <w:spacing w:line="240" w:lineRule="auto"/>
              <w:jc w:val="left"/>
              <w:rPr>
                <w:rFonts w:hint="eastAsia" w:ascii="宋体" w:hAnsi="宋体" w:cs="宋体"/>
                <w:snapToGrid w:val="0"/>
                <w:kern w:val="0"/>
                <w:sz w:val="21"/>
                <w:szCs w:val="21"/>
              </w:rPr>
            </w:pPr>
          </w:p>
        </w:tc>
        <w:tc>
          <w:tcPr>
            <w:tcW w:w="267" w:type="pct"/>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c>
          <w:tcPr>
            <w:tcW w:w="443" w:type="pct"/>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r>
    </w:tbl>
    <w:p>
      <w:pPr>
        <w:pStyle w:val="7"/>
        <w:spacing w:line="580" w:lineRule="exact"/>
        <w:ind w:firstLine="0" w:firstLineChars="0"/>
        <w:rPr>
          <w:rFonts w:hint="eastAsia" w:ascii="宋体" w:hAnsi="宋体"/>
          <w:sz w:val="22"/>
          <w:szCs w:val="22"/>
        </w:rPr>
      </w:pPr>
    </w:p>
    <w:p>
      <w:pPr>
        <w:pStyle w:val="7"/>
        <w:spacing w:line="580" w:lineRule="exact"/>
        <w:ind w:firstLine="0" w:firstLineChars="0"/>
        <w:rPr>
          <w:rFonts w:ascii="宋体" w:hAnsi="宋体"/>
          <w:sz w:val="22"/>
          <w:szCs w:val="22"/>
        </w:rPr>
      </w:pPr>
      <w:r>
        <w:rPr>
          <w:rFonts w:hint="eastAsia" w:ascii="宋体" w:hAnsi="宋体"/>
          <w:sz w:val="22"/>
          <w:szCs w:val="22"/>
        </w:rPr>
        <w:t>1</w:t>
      </w:r>
      <w:r>
        <w:rPr>
          <w:rFonts w:hint="eastAsia" w:ascii="宋体" w:hAnsi="宋体"/>
          <w:sz w:val="22"/>
          <w:szCs w:val="22"/>
          <w:lang w:eastAsia="zh-CN"/>
        </w:rPr>
        <w:t>、</w:t>
      </w:r>
      <w:r>
        <w:rPr>
          <w:rFonts w:hint="eastAsia" w:ascii="宋体" w:hAnsi="宋体"/>
          <w:sz w:val="22"/>
          <w:szCs w:val="22"/>
        </w:rPr>
        <w:t>采购人对中标人每个活动项目执行情况进行考核评分（评分细则详见《服务质量考核表》），并根据得分情况支付活动费用。</w:t>
      </w:r>
    </w:p>
    <w:p>
      <w:pPr>
        <w:pStyle w:val="7"/>
        <w:spacing w:line="580" w:lineRule="exact"/>
        <w:ind w:firstLine="0" w:firstLineChars="0"/>
        <w:rPr>
          <w:rFonts w:ascii="宋体" w:hAnsi="宋体"/>
          <w:sz w:val="22"/>
          <w:szCs w:val="22"/>
        </w:rPr>
      </w:pPr>
      <w:r>
        <w:rPr>
          <w:rFonts w:hint="eastAsia" w:ascii="宋体" w:hAnsi="宋体"/>
          <w:sz w:val="22"/>
          <w:szCs w:val="22"/>
        </w:rPr>
        <w:t>2</w:t>
      </w:r>
      <w:r>
        <w:rPr>
          <w:rFonts w:hint="eastAsia" w:ascii="宋体" w:hAnsi="宋体"/>
          <w:sz w:val="22"/>
          <w:szCs w:val="22"/>
          <w:lang w:eastAsia="zh-CN"/>
        </w:rPr>
        <w:t>、</w:t>
      </w:r>
      <w:r>
        <w:rPr>
          <w:rFonts w:hint="eastAsia" w:ascii="宋体" w:hAnsi="宋体"/>
          <w:sz w:val="22"/>
          <w:szCs w:val="22"/>
        </w:rPr>
        <w:t>服务违约及处置</w:t>
      </w:r>
    </w:p>
    <w:p>
      <w:pPr>
        <w:pStyle w:val="7"/>
        <w:spacing w:line="580" w:lineRule="exact"/>
        <w:ind w:firstLine="0" w:firstLineChars="0"/>
        <w:rPr>
          <w:rFonts w:ascii="宋体" w:hAnsi="宋体"/>
          <w:sz w:val="22"/>
          <w:szCs w:val="22"/>
        </w:rPr>
      </w:pPr>
      <w:r>
        <w:rPr>
          <w:rFonts w:hint="eastAsia" w:ascii="宋体" w:hAnsi="宋体"/>
          <w:sz w:val="22"/>
          <w:szCs w:val="22"/>
        </w:rPr>
        <w:t>（1）项目按照百分制进行打分，考核分值90分或以上为合格，采购人全额支付活动费用；80分至89分的，则扣除活动费用的20%；70分至79分的，则扣除活动费用的30%；低于70分（不含）的为不合格，采购人有权拒绝支付活动费用。</w:t>
      </w:r>
    </w:p>
    <w:p>
      <w:pPr>
        <w:pStyle w:val="7"/>
        <w:spacing w:line="580" w:lineRule="exact"/>
        <w:ind w:firstLine="0" w:firstLineChars="0"/>
        <w:rPr>
          <w:rFonts w:ascii="宋体" w:hAnsi="宋体"/>
          <w:sz w:val="22"/>
          <w:szCs w:val="22"/>
        </w:rPr>
      </w:pPr>
      <w:r>
        <w:rPr>
          <w:rFonts w:hint="eastAsia" w:ascii="宋体" w:hAnsi="宋体"/>
          <w:sz w:val="22"/>
          <w:szCs w:val="22"/>
        </w:rPr>
        <w:t>（2）服务期内，若用户需求中列明有须中标人履行职责的任何一项没有按要求进行服务的，在采购人通知中标人后，其仍未进行处理的，采购人有权拒绝支付活动费用。</w:t>
      </w:r>
    </w:p>
    <w:p>
      <w:pPr>
        <w:pStyle w:val="7"/>
        <w:spacing w:line="580" w:lineRule="exact"/>
        <w:ind w:firstLine="0" w:firstLineChars="0"/>
        <w:rPr>
          <w:rFonts w:hint="eastAsia" w:ascii="宋体" w:hAnsi="宋体" w:cs="宋体"/>
          <w:szCs w:val="21"/>
        </w:rPr>
      </w:pPr>
      <w:r>
        <w:rPr>
          <w:rFonts w:hint="eastAsia" w:ascii="宋体" w:hAnsi="宋体"/>
          <w:sz w:val="22"/>
          <w:szCs w:val="22"/>
        </w:rPr>
        <w:t>（3）</w:t>
      </w:r>
      <w:r>
        <w:rPr>
          <w:rFonts w:hint="eastAsia" w:ascii="宋体" w:hAnsi="宋体" w:cs="宋体"/>
          <w:szCs w:val="21"/>
        </w:rPr>
        <w:t>服务期内，中标人累计有2个以上活动项目考核不合格的，采购人有权单方面终止采购合同。</w:t>
      </w:r>
    </w:p>
    <w:p>
      <w:pPr>
        <w:pStyle w:val="7"/>
        <w:spacing w:line="580" w:lineRule="exact"/>
        <w:ind w:firstLine="0" w:firstLineChars="0"/>
        <w:rPr>
          <w:rFonts w:hint="eastAsia" w:ascii="宋体" w:hAnsi="宋体" w:cs="宋体"/>
          <w:szCs w:val="21"/>
        </w:rPr>
      </w:pPr>
    </w:p>
    <w:p>
      <w:pPr>
        <w:pStyle w:val="7"/>
        <w:spacing w:line="580" w:lineRule="exact"/>
        <w:ind w:firstLine="0" w:firstLineChars="0"/>
        <w:rPr>
          <w:rFonts w:hint="eastAsia" w:ascii="宋体" w:hAnsi="宋体" w:cs="宋体"/>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4965177"/>
      <w:docPartObj>
        <w:docPartGallery w:val="autotext"/>
      </w:docPartObj>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4MzdhMzFjMTE0YWE1ODY5YWFhOTllZTczOThmMjYifQ=="/>
  </w:docVars>
  <w:rsids>
    <w:rsidRoot w:val="5D974C91"/>
    <w:rsid w:val="00072412"/>
    <w:rsid w:val="000A2226"/>
    <w:rsid w:val="000A42EA"/>
    <w:rsid w:val="000C681C"/>
    <w:rsid w:val="000E3FD3"/>
    <w:rsid w:val="00106DDE"/>
    <w:rsid w:val="00106F3F"/>
    <w:rsid w:val="00114021"/>
    <w:rsid w:val="00187DA5"/>
    <w:rsid w:val="001B50AE"/>
    <w:rsid w:val="00207163"/>
    <w:rsid w:val="00231996"/>
    <w:rsid w:val="002645F1"/>
    <w:rsid w:val="0039666B"/>
    <w:rsid w:val="003B2FDF"/>
    <w:rsid w:val="003C4D54"/>
    <w:rsid w:val="0045507F"/>
    <w:rsid w:val="00501EE6"/>
    <w:rsid w:val="00547702"/>
    <w:rsid w:val="00551F2D"/>
    <w:rsid w:val="00700270"/>
    <w:rsid w:val="00784C39"/>
    <w:rsid w:val="00790604"/>
    <w:rsid w:val="007D5286"/>
    <w:rsid w:val="00815E94"/>
    <w:rsid w:val="00847894"/>
    <w:rsid w:val="00870170"/>
    <w:rsid w:val="008C550C"/>
    <w:rsid w:val="0093366E"/>
    <w:rsid w:val="009C6A51"/>
    <w:rsid w:val="009D7A4D"/>
    <w:rsid w:val="00A05541"/>
    <w:rsid w:val="00A1362F"/>
    <w:rsid w:val="00A14316"/>
    <w:rsid w:val="00A43396"/>
    <w:rsid w:val="00AB71CD"/>
    <w:rsid w:val="00B84F76"/>
    <w:rsid w:val="00C3382E"/>
    <w:rsid w:val="00C369E0"/>
    <w:rsid w:val="00C54B26"/>
    <w:rsid w:val="00C809C4"/>
    <w:rsid w:val="00D449DF"/>
    <w:rsid w:val="00D56832"/>
    <w:rsid w:val="00DB0A94"/>
    <w:rsid w:val="00DC21DA"/>
    <w:rsid w:val="00E72315"/>
    <w:rsid w:val="00EA73F7"/>
    <w:rsid w:val="00EB7595"/>
    <w:rsid w:val="00EC6CE7"/>
    <w:rsid w:val="00F10C63"/>
    <w:rsid w:val="00F2268C"/>
    <w:rsid w:val="00F633EB"/>
    <w:rsid w:val="00F758E8"/>
    <w:rsid w:val="00F9734F"/>
    <w:rsid w:val="00FB05F1"/>
    <w:rsid w:val="00FB22B9"/>
    <w:rsid w:val="02E72AC8"/>
    <w:rsid w:val="0AC201CB"/>
    <w:rsid w:val="0ADF0252"/>
    <w:rsid w:val="0AE67392"/>
    <w:rsid w:val="0BA56ED3"/>
    <w:rsid w:val="0C997BAC"/>
    <w:rsid w:val="0DDB432E"/>
    <w:rsid w:val="113A78F9"/>
    <w:rsid w:val="16A74423"/>
    <w:rsid w:val="1C1A0829"/>
    <w:rsid w:val="1C266022"/>
    <w:rsid w:val="21D764D6"/>
    <w:rsid w:val="228A0E2F"/>
    <w:rsid w:val="2302150D"/>
    <w:rsid w:val="28E71E14"/>
    <w:rsid w:val="295201CD"/>
    <w:rsid w:val="2C8B76DA"/>
    <w:rsid w:val="2CED6B8B"/>
    <w:rsid w:val="2D255113"/>
    <w:rsid w:val="2E6C4331"/>
    <w:rsid w:val="2F0231CB"/>
    <w:rsid w:val="304C1E1A"/>
    <w:rsid w:val="32BD02D5"/>
    <w:rsid w:val="37517D16"/>
    <w:rsid w:val="37B134A4"/>
    <w:rsid w:val="383B6E85"/>
    <w:rsid w:val="3AB46FD2"/>
    <w:rsid w:val="3D090948"/>
    <w:rsid w:val="40D97874"/>
    <w:rsid w:val="42B20D6A"/>
    <w:rsid w:val="42B87BC0"/>
    <w:rsid w:val="4769018B"/>
    <w:rsid w:val="47727665"/>
    <w:rsid w:val="4A534079"/>
    <w:rsid w:val="4DBC4445"/>
    <w:rsid w:val="4E121B55"/>
    <w:rsid w:val="4E995597"/>
    <w:rsid w:val="4F7429BD"/>
    <w:rsid w:val="4FA005C9"/>
    <w:rsid w:val="505620F6"/>
    <w:rsid w:val="52A15225"/>
    <w:rsid w:val="53BF1253"/>
    <w:rsid w:val="58F8594C"/>
    <w:rsid w:val="5C4B1289"/>
    <w:rsid w:val="5D974C91"/>
    <w:rsid w:val="601A33E3"/>
    <w:rsid w:val="621A6DD3"/>
    <w:rsid w:val="63493E13"/>
    <w:rsid w:val="64261175"/>
    <w:rsid w:val="64F96E4E"/>
    <w:rsid w:val="6773019C"/>
    <w:rsid w:val="6A306A17"/>
    <w:rsid w:val="718B3849"/>
    <w:rsid w:val="73090EC9"/>
    <w:rsid w:val="76285DB6"/>
    <w:rsid w:val="774B7D02"/>
    <w:rsid w:val="77760631"/>
    <w:rsid w:val="78811502"/>
    <w:rsid w:val="7A00368D"/>
    <w:rsid w:val="7B026493"/>
    <w:rsid w:val="7F1402FA"/>
    <w:rsid w:val="7FA51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link w:val="10"/>
    <w:qFormat/>
    <w:uiPriority w:val="0"/>
    <w:pPr>
      <w:ind w:firstLine="420" w:firstLineChars="200"/>
    </w:pPr>
  </w:style>
  <w:style w:type="character" w:customStyle="1" w:styleId="8">
    <w:name w:val="页眉 字符"/>
    <w:basedOn w:val="6"/>
    <w:link w:val="4"/>
    <w:qFormat/>
    <w:uiPriority w:val="0"/>
    <w:rPr>
      <w:rFonts w:asciiTheme="minorHAnsi" w:hAnsiTheme="minorHAnsi" w:eastAsiaTheme="minorEastAsia" w:cstheme="minorBidi"/>
      <w:kern w:val="2"/>
      <w:sz w:val="18"/>
      <w:szCs w:val="18"/>
    </w:rPr>
  </w:style>
  <w:style w:type="character" w:customStyle="1" w:styleId="9">
    <w:name w:val="页脚 字符"/>
    <w:basedOn w:val="6"/>
    <w:link w:val="3"/>
    <w:qFormat/>
    <w:uiPriority w:val="99"/>
    <w:rPr>
      <w:rFonts w:asciiTheme="minorHAnsi" w:hAnsiTheme="minorHAnsi" w:eastAsiaTheme="minorEastAsia" w:cstheme="minorBidi"/>
      <w:kern w:val="2"/>
      <w:sz w:val="18"/>
      <w:szCs w:val="18"/>
    </w:rPr>
  </w:style>
  <w:style w:type="character" w:customStyle="1" w:styleId="10">
    <w:name w:val="列出段落 字符"/>
    <w:link w:val="7"/>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2988</Words>
  <Characters>3053</Characters>
  <Lines>36</Lines>
  <Paragraphs>10</Paragraphs>
  <TotalTime>71</TotalTime>
  <ScaleCrop>false</ScaleCrop>
  <LinksUpToDate>false</LinksUpToDate>
  <CharactersWithSpaces>3064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2022-06-24T09:51:00Z</dcterms:created>
  <dc:creator>Ya！赞赞</dc:creator>
  <cp:lastModifiedBy>chan</cp:lastModifiedBy>
  <cp:lastPrinted>2022-06-28T09:25:00Z</cp:lastPrinted>
  <dcterms:modified xsi:type="dcterms:W3CDTF">2023-02-23T02:22:07Z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8BD1969F20BA418AA5C592C373DF2263</vt:lpwstr>
  </property>
</Properties>
</file>